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A45DD8D" w14:textId="79C04682" w:rsidR="00E57DC0" w:rsidRPr="00666621" w:rsidRDefault="00EC5E5A" w:rsidP="001E2972">
      <w:pPr>
        <w:pStyle w:val="Heading2"/>
        <w:rPr>
          <w:noProof/>
          <w:sz w:val="52"/>
          <w:szCs w:val="52"/>
        </w:rPr>
      </w:pPr>
      <w:r w:rsidRPr="00666621">
        <w:rPr>
          <w:noProof/>
          <w:sz w:val="52"/>
          <w:szCs w:val="52"/>
          <w:lang w:eastAsia="en-US"/>
        </w:rPr>
        <mc:AlternateContent>
          <mc:Choice Requires="wpg">
            <w:drawing>
              <wp:anchor distT="0" distB="0" distL="114300" distR="114300" simplePos="0" relativeHeight="251648512" behindDoc="0" locked="0" layoutInCell="1" allowOverlap="1" wp14:anchorId="71242DAE" wp14:editId="428EA9DD">
                <wp:simplePos x="0" y="0"/>
                <wp:positionH relativeFrom="column">
                  <wp:posOffset>-292481</wp:posOffset>
                </wp:positionH>
                <wp:positionV relativeFrom="paragraph">
                  <wp:posOffset>691134</wp:posOffset>
                </wp:positionV>
                <wp:extent cx="6734175" cy="286702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6734175" cy="2867025"/>
                          <a:chOff x="48768" y="24384"/>
                          <a:chExt cx="6734175" cy="2867025"/>
                        </a:xfrm>
                      </wpg:grpSpPr>
                      <wps:wsp>
                        <wps:cNvPr id="307" name="Text Box 2"/>
                        <wps:cNvSpPr txBox="1">
                          <a:spLocks noChangeArrowheads="1"/>
                        </wps:cNvSpPr>
                        <wps:spPr bwMode="auto">
                          <a:xfrm>
                            <a:off x="48768" y="24384"/>
                            <a:ext cx="6734175" cy="2867025"/>
                          </a:xfrm>
                          <a:prstGeom prst="rect">
                            <a:avLst/>
                          </a:prstGeom>
                          <a:solidFill>
                            <a:schemeClr val="accent1">
                              <a:lumMod val="60000"/>
                              <a:lumOff val="40000"/>
                            </a:schemeClr>
                          </a:solidFill>
                          <a:ln w="9525">
                            <a:noFill/>
                            <a:miter lim="800000"/>
                            <a:headEnd/>
                            <a:tailEnd/>
                          </a:ln>
                          <a:effectLst>
                            <a:softEdge rad="25400"/>
                          </a:effectLst>
                        </wps:spPr>
                        <wps:txbx>
                          <w:txbxContent>
                            <w:p w14:paraId="5219F741" w14:textId="77777777" w:rsidR="00E57DC0" w:rsidRPr="00E57DC0" w:rsidRDefault="00E57DC0" w:rsidP="00E57DC0">
                              <w:pPr>
                                <w:spacing w:before="0" w:after="0" w:line="216" w:lineRule="auto"/>
                                <w:rPr>
                                  <w:color w:val="FFFFFF" w:themeColor="background1"/>
                                  <w:sz w:val="176"/>
                                  <w:szCs w:val="176"/>
                                  <w14:shadow w14:blurRad="50800" w14:dist="38100" w14:dir="2700000" w14:sx="100000" w14:sy="100000" w14:kx="0" w14:ky="0" w14:algn="tl">
                                    <w14:srgbClr w14:val="000000">
                                      <w14:alpha w14:val="60000"/>
                                    </w14:srgbClr>
                                  </w14:shadow>
                                </w:rPr>
                              </w:pPr>
                              <w:r w:rsidRPr="00E57DC0">
                                <w:rPr>
                                  <w:color w:val="FFFFFF" w:themeColor="background1"/>
                                  <w:sz w:val="176"/>
                                  <w:szCs w:val="176"/>
                                  <w14:shadow w14:blurRad="50800" w14:dist="38100" w14:dir="2700000" w14:sx="100000" w14:sy="100000" w14:kx="0" w14:ky="0" w14:algn="tl">
                                    <w14:srgbClr w14:val="000000">
                                      <w14:alpha w14:val="60000"/>
                                    </w14:srgbClr>
                                  </w14:shadow>
                                </w:rPr>
                                <w:t>Annual Report</w:t>
                              </w:r>
                            </w:p>
                          </w:txbxContent>
                        </wps:txbx>
                        <wps:bodyPr rot="0" vert="horz" wrap="square" lIns="91440" tIns="45720" rIns="91440" bIns="45720" anchor="t" anchorCtr="0">
                          <a:noAutofit/>
                        </wps:bodyPr>
                      </wps:wsp>
                      <wps:wsp>
                        <wps:cNvPr id="10" name="Text Box 10"/>
                        <wps:cNvSpPr txBox="1"/>
                        <wps:spPr>
                          <a:xfrm>
                            <a:off x="3743325" y="552450"/>
                            <a:ext cx="2819400" cy="2162175"/>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6390C4C" w14:textId="632C58F4" w:rsidR="00E57DC0" w:rsidRPr="006C49C4" w:rsidRDefault="008342BA">
                              <w:pPr>
                                <w:rPr>
                                  <w:color w:val="FFFFFF" w:themeColor="background1"/>
                                  <w:sz w:val="176"/>
                                  <w:szCs w:val="176"/>
                                </w:rPr>
                              </w:pPr>
                              <w:r w:rsidRPr="006C49C4">
                                <w:rPr>
                                  <w:color w:val="FFFFFF" w:themeColor="background1"/>
                                  <w:sz w:val="176"/>
                                  <w:szCs w:val="176"/>
                                </w:rPr>
                                <w:t>20</w:t>
                              </w:r>
                              <w:r w:rsidR="009B74CB" w:rsidRPr="006C49C4">
                                <w:rPr>
                                  <w:color w:val="FFFFFF" w:themeColor="background1"/>
                                  <w:sz w:val="176"/>
                                  <w:szCs w:val="176"/>
                                </w:rPr>
                                <w:t>2</w:t>
                              </w:r>
                              <w:r w:rsidR="00025738">
                                <w:rPr>
                                  <w:color w:val="FFFFFF" w:themeColor="background1"/>
                                  <w:sz w:val="176"/>
                                  <w:szCs w:val="176"/>
                                </w:rPr>
                                <w:t>3</w:t>
                              </w:r>
                            </w:p>
                            <w:p w14:paraId="2E653F1A" w14:textId="4841BDE8" w:rsidR="006C49C4" w:rsidRPr="006C49C4" w:rsidRDefault="006C49C4">
                              <w:pPr>
                                <w:rPr>
                                  <w:color w:val="FFFFFF" w:themeColor="background1"/>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242DAE" id="Group 11" o:spid="_x0000_s1026" style="position:absolute;margin-left:-23.05pt;margin-top:54.4pt;width:530.25pt;height:225.75pt;z-index:251648512;mso-height-relative:margin" coordorigin="487,243" coordsize="67341,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">
                <v:shapetype id="_x0000_t202" coordsize="21600,21600" o:spt="202" path="m,l,21600r21600,l21600,xe">
                  <v:stroke joinstyle="miter"/>
                  <v:path gradientshapeok="t" o:connecttype="rect"/>
                </v:shapetype>
                <v:shape id="_x0000_s1027" type="#_x0000_t202" style="position:absolute;left:487;top:243;width:67342;height:28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" fillcolor="#b1c0cd [1940]" stroked="f">
                  <v:textbox>
                    <w:txbxContent>
                      <w:p w14:paraId="5219F741" w14:textId="77777777" w:rsidR="00E57DC0" w:rsidRPr="00E57DC0" w:rsidRDefault="00E57DC0" w:rsidP="00E57DC0">
                        <w:pPr>
                          <w:spacing w:before="0" w:after="0" w:line="216" w:lineRule="auto"/>
                          <w:rPr>
                            <w:color w:val="FFFFFF" w:themeColor="background1"/>
                            <w:sz w:val="176"/>
                            <w:szCs w:val="176"/>
                            <w14:shadow w14:blurRad="50800" w14:dist="38100" w14:dir="2700000" w14:sx="100000" w14:sy="100000" w14:kx="0" w14:ky="0" w14:algn="tl">
                              <w14:srgbClr w14:val="000000">
                                <w14:alpha w14:val="60000"/>
                              </w14:srgbClr>
                            </w14:shadow>
                          </w:rPr>
                        </w:pPr>
                        <w:r w:rsidRPr="00E57DC0">
                          <w:rPr>
                            <w:color w:val="FFFFFF" w:themeColor="background1"/>
                            <w:sz w:val="176"/>
                            <w:szCs w:val="176"/>
                            <w14:shadow w14:blurRad="50800" w14:dist="38100" w14:dir="2700000" w14:sx="100000" w14:sy="100000" w14:kx="0" w14:ky="0" w14:algn="tl">
                              <w14:srgbClr w14:val="000000">
                                <w14:alpha w14:val="60000"/>
                              </w14:srgbClr>
                            </w14:shadow>
                          </w:rPr>
                          <w:t>Annual Report</w:t>
                        </w:r>
                      </w:p>
                    </w:txbxContent>
                  </v:textbox>
                </v:shape>
                <v:shape id="Text Box 10" o:spid="_x0000_s1028" type="#_x0000_t202" style="position:absolute;left:37433;top:5524;width:28194;height:21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" filled="f" stroked="f" strokeweight=".5pt">
                  <v:shadow on="t" color="black" opacity="26214f" origin="-.5,-.5" offset=".74836mm,.74836mm"/>
                  <v:textbox inset="0,0,0,0">
                    <w:txbxContent>
                      <w:p w14:paraId="36390C4C" w14:textId="632C58F4" w:rsidR="00E57DC0" w:rsidRPr="006C49C4" w:rsidRDefault="008342BA">
                        <w:pPr>
                          <w:rPr>
                            <w:color w:val="FFFFFF" w:themeColor="background1"/>
                            <w:sz w:val="176"/>
                            <w:szCs w:val="176"/>
                          </w:rPr>
                        </w:pPr>
                        <w:r w:rsidRPr="006C49C4">
                          <w:rPr>
                            <w:color w:val="FFFFFF" w:themeColor="background1"/>
                            <w:sz w:val="176"/>
                            <w:szCs w:val="176"/>
                          </w:rPr>
                          <w:t>20</w:t>
                        </w:r>
                        <w:r w:rsidR="009B74CB" w:rsidRPr="006C49C4">
                          <w:rPr>
                            <w:color w:val="FFFFFF" w:themeColor="background1"/>
                            <w:sz w:val="176"/>
                            <w:szCs w:val="176"/>
                          </w:rPr>
                          <w:t>2</w:t>
                        </w:r>
                        <w:r w:rsidR="00025738">
                          <w:rPr>
                            <w:color w:val="FFFFFF" w:themeColor="background1"/>
                            <w:sz w:val="176"/>
                            <w:szCs w:val="176"/>
                          </w:rPr>
                          <w:t>3</w:t>
                        </w:r>
                      </w:p>
                      <w:p w14:paraId="2E653F1A" w14:textId="4841BDE8" w:rsidR="006C49C4" w:rsidRPr="006C49C4" w:rsidRDefault="006C49C4">
                        <w:pPr>
                          <w:rPr>
                            <w:color w:val="FFFFFF" w:themeColor="background1"/>
                            <w:sz w:val="48"/>
                            <w:szCs w:val="48"/>
                          </w:rPr>
                        </w:pPr>
                      </w:p>
                    </w:txbxContent>
                  </v:textbox>
                </v:shape>
              </v:group>
            </w:pict>
          </mc:Fallback>
        </mc:AlternateContent>
      </w:r>
      <w:r w:rsidR="003322FE" w:rsidRPr="00666621">
        <w:rPr>
          <w:noProof/>
          <w:sz w:val="52"/>
          <w:szCs w:val="52"/>
        </w:rPr>
        <w:t>United States Soybean Quality</w:t>
      </w:r>
    </w:p>
    <w:p w14:paraId="65517044" w14:textId="77777777" w:rsidR="00D01B67" w:rsidRDefault="00C8362B">
      <w:pPr>
        <w:rPr>
          <w:noProof/>
        </w:rPr>
      </w:pP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47488" behindDoc="0" locked="0" layoutInCell="0" allowOverlap="0" wp14:anchorId="27900282" wp14:editId="2C6E2A84">
                <wp:simplePos x="0" y="0"/>
                <wp:positionH relativeFrom="page">
                  <wp:posOffset>795867</wp:posOffset>
                </wp:positionH>
                <wp:positionV relativeFrom="page">
                  <wp:posOffset>8373533</wp:posOffset>
                </wp:positionV>
                <wp:extent cx="6248400" cy="838412"/>
                <wp:effectExtent l="0" t="0" r="0" b="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838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F8D57" w14:textId="4E84C9CD" w:rsidR="008C5B88" w:rsidRPr="005825A8" w:rsidRDefault="008C5B88" w:rsidP="00F92045">
                            <w:pPr>
                              <w:pStyle w:val="NoSpacing"/>
                              <w:rPr>
                                <w:rFonts w:asciiTheme="majorHAnsi" w:hAnsiTheme="majorHAnsi"/>
                                <w:color w:val="auto"/>
                                <w:kern w:val="20"/>
                                <w:sz w:val="28"/>
                              </w:rPr>
                            </w:pPr>
                            <w:r w:rsidRPr="005825A8">
                              <w:rPr>
                                <w:rFonts w:asciiTheme="majorHAnsi" w:hAnsiTheme="majorHAnsi"/>
                                <w:color w:val="auto"/>
                                <w:kern w:val="20"/>
                                <w:sz w:val="28"/>
                              </w:rPr>
                              <w:t xml:space="preserve">14 </w:t>
                            </w:r>
                            <w:r w:rsidR="002275ED" w:rsidRPr="005825A8">
                              <w:rPr>
                                <w:rFonts w:asciiTheme="majorHAnsi" w:hAnsiTheme="majorHAnsi"/>
                                <w:color w:val="auto"/>
                                <w:kern w:val="20"/>
                                <w:sz w:val="28"/>
                              </w:rPr>
                              <w:t>November 2023</w:t>
                            </w:r>
                          </w:p>
                          <w:p w14:paraId="5D5C5D59" w14:textId="77777777" w:rsidR="00754BF1" w:rsidRDefault="00754BF1" w:rsidP="00F92045">
                            <w:pPr>
                              <w:pStyle w:val="NoSpacing"/>
                              <w:rPr>
                                <w:rFonts w:asciiTheme="majorHAnsi" w:hAnsiTheme="majorHAnsi"/>
                                <w:i/>
                                <w:iCs/>
                                <w:color w:val="auto"/>
                                <w:kern w:val="20"/>
                                <w:sz w:val="28"/>
                              </w:rPr>
                            </w:pPr>
                          </w:p>
                          <w:p w14:paraId="6C6DD546" w14:textId="52CEA9FE" w:rsidR="00D01B67" w:rsidRDefault="00EC6E70" w:rsidP="00F92045">
                            <w:pPr>
                              <w:pStyle w:val="NoSpacing"/>
                              <w:rPr>
                                <w:rFonts w:asciiTheme="majorHAnsi" w:hAnsiTheme="majorHAnsi"/>
                                <w:color w:val="auto"/>
                                <w:kern w:val="20"/>
                                <w:sz w:val="28"/>
                              </w:rPr>
                            </w:pPr>
                            <w:r>
                              <w:rPr>
                                <w:rFonts w:asciiTheme="majorHAnsi" w:hAnsiTheme="majorHAnsi"/>
                                <w:color w:val="auto"/>
                                <w:kern w:val="20"/>
                                <w:sz w:val="28"/>
                              </w:rPr>
                              <w:t xml:space="preserve">Seth L. </w:t>
                            </w:r>
                            <w:r w:rsidR="00DA2850">
                              <w:rPr>
                                <w:rFonts w:asciiTheme="majorHAnsi" w:hAnsiTheme="majorHAnsi"/>
                                <w:color w:val="auto"/>
                                <w:kern w:val="20"/>
                                <w:sz w:val="28"/>
                              </w:rPr>
                              <w:t xml:space="preserve">Naeve and </w:t>
                            </w:r>
                            <w:r w:rsidR="00247D75">
                              <w:rPr>
                                <w:rFonts w:asciiTheme="majorHAnsi" w:hAnsiTheme="majorHAnsi"/>
                                <w:color w:val="auto"/>
                                <w:kern w:val="20"/>
                                <w:sz w:val="28"/>
                              </w:rPr>
                              <w:t>Jesse Christenson</w:t>
                            </w:r>
                          </w:p>
                          <w:p w14:paraId="2AF81C83" w14:textId="77777777" w:rsidR="00C8362B" w:rsidRDefault="00C8362B" w:rsidP="00F92045">
                            <w:pPr>
                              <w:pStyle w:val="NoSpacing"/>
                              <w:rPr>
                                <w:rFonts w:asciiTheme="majorHAnsi" w:hAnsiTheme="majorHAnsi"/>
                                <w:color w:val="auto"/>
                                <w:kern w:val="20"/>
                                <w:sz w:val="28"/>
                              </w:rPr>
                            </w:pPr>
                          </w:p>
                          <w:p w14:paraId="58ADA1F2" w14:textId="77777777" w:rsidR="00C8362B" w:rsidRDefault="00C8362B" w:rsidP="00F92045">
                            <w:pPr>
                              <w:pStyle w:val="NoSpacing"/>
                              <w:rPr>
                                <w:rFonts w:asciiTheme="majorHAnsi" w:hAnsiTheme="majorHAnsi"/>
                                <w:color w:val="auto"/>
                                <w:kern w:val="20"/>
                                <w:sz w:val="28"/>
                              </w:rPr>
                            </w:pPr>
                          </w:p>
                          <w:p w14:paraId="38626E8D" w14:textId="77777777" w:rsidR="00C8362B" w:rsidRPr="00F92045" w:rsidRDefault="00C8362B" w:rsidP="00F92045">
                            <w:pPr>
                              <w:pStyle w:val="NoSpacing"/>
                              <w:rPr>
                                <w:rFonts w:asciiTheme="majorHAnsi" w:hAnsiTheme="majorHAnsi"/>
                                <w:kern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80400</wp14:pctWidth>
                </wp14:sizeRelH>
                <wp14:sizeRelV relativeFrom="page">
                  <wp14:pctHeight>0</wp14:pctHeight>
                </wp14:sizeRelV>
              </wp:anchor>
            </w:drawing>
          </mc:Choice>
          <mc:Fallback>
            <w:pict>
              <v:shapetype w14:anchorId="27900282" id="_x0000_t202" coordsize="21600,21600" o:spt="202" path="m,l,21600r21600,l21600,xe">
                <v:stroke joinstyle="miter"/>
                <v:path gradientshapeok="t" o:connecttype="rect"/>
              </v:shapetype>
              <v:shape id="Text Box 3" o:spid="_x0000_s1029" type="#_x0000_t202" alt="Company contact information" style="position:absolute;margin-left:62.65pt;margin-top:659.35pt;width:492pt;height:66pt;z-index:251647488;visibility:visible;mso-wrap-style:square;mso-width-percent:804;mso-height-percent:0;mso-wrap-distance-left:9pt;mso-wrap-distance-top:0;mso-wrap-distance-right:9pt;mso-wrap-distance-bottom:0;mso-position-horizontal:absolute;mso-position-horizontal-relative:page;mso-position-vertical:absolute;mso-position-vertical-relative:page;mso-width-percent:804;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" o:allowincell="f" o:allowoverlap="f" filled="f" stroked="f" strokeweight=".5pt">
                <v:textbox inset="0,0,0,0">
                  <w:txbxContent>
                    <w:p w14:paraId="0C7F8D57" w14:textId="4E84C9CD" w:rsidR="008C5B88" w:rsidRPr="005825A8" w:rsidRDefault="008C5B88" w:rsidP="00F92045">
                      <w:pPr>
                        <w:pStyle w:val="NoSpacing"/>
                        <w:rPr>
                          <w:rFonts w:asciiTheme="majorHAnsi" w:hAnsiTheme="majorHAnsi"/>
                          <w:color w:val="auto"/>
                          <w:kern w:val="20"/>
                          <w:sz w:val="28"/>
                        </w:rPr>
                      </w:pPr>
                      <w:r w:rsidRPr="005825A8">
                        <w:rPr>
                          <w:rFonts w:asciiTheme="majorHAnsi" w:hAnsiTheme="majorHAnsi"/>
                          <w:color w:val="auto"/>
                          <w:kern w:val="20"/>
                          <w:sz w:val="28"/>
                        </w:rPr>
                        <w:t xml:space="preserve">14 </w:t>
                      </w:r>
                      <w:r w:rsidR="002275ED" w:rsidRPr="005825A8">
                        <w:rPr>
                          <w:rFonts w:asciiTheme="majorHAnsi" w:hAnsiTheme="majorHAnsi"/>
                          <w:color w:val="auto"/>
                          <w:kern w:val="20"/>
                          <w:sz w:val="28"/>
                        </w:rPr>
                        <w:t>November 2023</w:t>
                      </w:r>
                    </w:p>
                    <w:p w14:paraId="5D5C5D59" w14:textId="77777777" w:rsidR="00754BF1" w:rsidRDefault="00754BF1" w:rsidP="00F92045">
                      <w:pPr>
                        <w:pStyle w:val="NoSpacing"/>
                        <w:rPr>
                          <w:rFonts w:asciiTheme="majorHAnsi" w:hAnsiTheme="majorHAnsi"/>
                          <w:i/>
                          <w:iCs/>
                          <w:color w:val="auto"/>
                          <w:kern w:val="20"/>
                          <w:sz w:val="28"/>
                        </w:rPr>
                      </w:pPr>
                    </w:p>
                    <w:p w14:paraId="6C6DD546" w14:textId="52CEA9FE" w:rsidR="00D01B67" w:rsidRDefault="00EC6E70" w:rsidP="00F92045">
                      <w:pPr>
                        <w:pStyle w:val="NoSpacing"/>
                        <w:rPr>
                          <w:rFonts w:asciiTheme="majorHAnsi" w:hAnsiTheme="majorHAnsi"/>
                          <w:color w:val="auto"/>
                          <w:kern w:val="20"/>
                          <w:sz w:val="28"/>
                        </w:rPr>
                      </w:pPr>
                      <w:r>
                        <w:rPr>
                          <w:rFonts w:asciiTheme="majorHAnsi" w:hAnsiTheme="majorHAnsi"/>
                          <w:color w:val="auto"/>
                          <w:kern w:val="20"/>
                          <w:sz w:val="28"/>
                        </w:rPr>
                        <w:t xml:space="preserve">Seth L. </w:t>
                      </w:r>
                      <w:r w:rsidR="00DA2850">
                        <w:rPr>
                          <w:rFonts w:asciiTheme="majorHAnsi" w:hAnsiTheme="majorHAnsi"/>
                          <w:color w:val="auto"/>
                          <w:kern w:val="20"/>
                          <w:sz w:val="28"/>
                        </w:rPr>
                        <w:t xml:space="preserve">Naeve and </w:t>
                      </w:r>
                      <w:r w:rsidR="00247D75">
                        <w:rPr>
                          <w:rFonts w:asciiTheme="majorHAnsi" w:hAnsiTheme="majorHAnsi"/>
                          <w:color w:val="auto"/>
                          <w:kern w:val="20"/>
                          <w:sz w:val="28"/>
                        </w:rPr>
                        <w:t>Jesse Christenson</w:t>
                      </w:r>
                    </w:p>
                    <w:p w14:paraId="2AF81C83" w14:textId="77777777" w:rsidR="00C8362B" w:rsidRDefault="00C8362B" w:rsidP="00F92045">
                      <w:pPr>
                        <w:pStyle w:val="NoSpacing"/>
                        <w:rPr>
                          <w:rFonts w:asciiTheme="majorHAnsi" w:hAnsiTheme="majorHAnsi"/>
                          <w:color w:val="auto"/>
                          <w:kern w:val="20"/>
                          <w:sz w:val="28"/>
                        </w:rPr>
                      </w:pPr>
                    </w:p>
                    <w:p w14:paraId="58ADA1F2" w14:textId="77777777" w:rsidR="00C8362B" w:rsidRDefault="00C8362B" w:rsidP="00F92045">
                      <w:pPr>
                        <w:pStyle w:val="NoSpacing"/>
                        <w:rPr>
                          <w:rFonts w:asciiTheme="majorHAnsi" w:hAnsiTheme="majorHAnsi"/>
                          <w:color w:val="auto"/>
                          <w:kern w:val="20"/>
                          <w:sz w:val="28"/>
                        </w:rPr>
                      </w:pPr>
                    </w:p>
                    <w:p w14:paraId="38626E8D" w14:textId="77777777" w:rsidR="00C8362B" w:rsidRPr="00F92045" w:rsidRDefault="00C8362B" w:rsidP="00F92045">
                      <w:pPr>
                        <w:pStyle w:val="NoSpacing"/>
                        <w:rPr>
                          <w:rFonts w:asciiTheme="majorHAnsi" w:hAnsiTheme="majorHAnsi"/>
                          <w:kern w:val="20"/>
                        </w:rPr>
                      </w:pPr>
                    </w:p>
                  </w:txbxContent>
                </v:textbox>
                <w10:wrap type="topAndBottom" anchorx="page" anchory="page"/>
              </v:shape>
            </w:pict>
          </mc:Fallback>
        </mc:AlternateContent>
      </w:r>
      <w:r w:rsidR="00CF0441">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56704" behindDoc="0" locked="0" layoutInCell="1" allowOverlap="1" wp14:anchorId="5863938F" wp14:editId="12581932">
                <wp:simplePos x="0" y="0"/>
                <wp:positionH relativeFrom="column">
                  <wp:posOffset>6221730</wp:posOffset>
                </wp:positionH>
                <wp:positionV relativeFrom="paragraph">
                  <wp:posOffset>2803525</wp:posOffset>
                </wp:positionV>
                <wp:extent cx="0" cy="0"/>
                <wp:effectExtent l="0" t="0" r="0" b="0"/>
                <wp:wrapNone/>
                <wp:docPr id="7" name="Oval 7"/>
                <wp:cNvGraphicFramePr/>
                <a:graphic xmlns:a="http://schemas.openxmlformats.org/drawingml/2006/main">
                  <a:graphicData uri="http://schemas.microsoft.com/office/word/2010/wordprocessingShape">
                    <wps:wsp>
                      <wps:cNvSpPr/>
                      <wps:spPr>
                        <a:xfrm>
                          <a:off x="0" y="0"/>
                          <a:ext cx="0" cy="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92E1A" id="Oval 7" o:spid="_x0000_s1026" style="position:absolute;margin-left:489.9pt;margin-top:220.75pt;width:0;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" fillcolor="white [3212]" stroked="f" strokeweight="2pt"/>
            </w:pict>
          </mc:Fallback>
        </mc:AlternateContent>
      </w:r>
      <w:sdt>
        <w:sdtPr>
          <w:rPr>
            <w:noProof/>
          </w:rPr>
          <w:id w:val="-1724750495"/>
          <w:docPartObj>
            <w:docPartGallery w:val="Cover Pages"/>
            <w:docPartUnique/>
          </w:docPartObj>
        </w:sdtPr>
        <w:sdtContent>
          <w:r w:rsidR="00583F71">
            <w:rPr>
              <w:noProof/>
            </w:rPr>
            <w:br w:type="page"/>
          </w:r>
        </w:sdtContent>
      </w:sdt>
    </w:p>
    <w:p w14:paraId="004CDF43" w14:textId="1CAF57D4" w:rsidR="006A5F46" w:rsidRPr="0058699E" w:rsidRDefault="008342BA"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lastRenderedPageBreak/>
        <w:t>20</w:t>
      </w:r>
      <w:r w:rsidR="002F554E" w:rsidRPr="0058699E">
        <w:rPr>
          <w:rFonts w:asciiTheme="majorHAnsi" w:hAnsiTheme="majorHAnsi"/>
          <w:color w:val="auto"/>
          <w:sz w:val="32"/>
        </w:rPr>
        <w:t>2</w:t>
      </w:r>
      <w:r w:rsidR="004619B0" w:rsidRPr="0058699E">
        <w:rPr>
          <w:rFonts w:asciiTheme="majorHAnsi" w:hAnsiTheme="majorHAnsi"/>
          <w:color w:val="auto"/>
          <w:sz w:val="32"/>
        </w:rPr>
        <w:t>3</w:t>
      </w:r>
      <w:r w:rsidR="006A5F46" w:rsidRPr="0058699E">
        <w:rPr>
          <w:rFonts w:asciiTheme="majorHAnsi" w:hAnsiTheme="majorHAnsi"/>
          <w:color w:val="auto"/>
          <w:sz w:val="32"/>
        </w:rPr>
        <w:t xml:space="preserve"> Quality Report</w:t>
      </w:r>
      <w:r w:rsidR="006A5F46" w:rsidRPr="0058699E">
        <w:rPr>
          <w:rFonts w:asciiTheme="majorHAnsi" w:hAnsiTheme="majorHAnsi"/>
          <w:color w:val="auto"/>
          <w:sz w:val="32"/>
        </w:rPr>
        <w:tab/>
        <w:t>1</w:t>
      </w:r>
    </w:p>
    <w:p w14:paraId="201DB8CD" w14:textId="7326646B" w:rsidR="006A5F46" w:rsidRPr="0058699E" w:rsidRDefault="006A5F46"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References</w:t>
      </w:r>
      <w:r w:rsidR="006C6E35" w:rsidRPr="0058699E">
        <w:rPr>
          <w:rFonts w:asciiTheme="majorHAnsi" w:hAnsiTheme="majorHAnsi"/>
          <w:color w:val="auto"/>
          <w:sz w:val="32"/>
        </w:rPr>
        <w:tab/>
        <w:t>1</w:t>
      </w:r>
      <w:r w:rsidR="008338F3" w:rsidRPr="0058699E">
        <w:rPr>
          <w:rFonts w:asciiTheme="majorHAnsi" w:hAnsiTheme="majorHAnsi"/>
          <w:color w:val="auto"/>
          <w:sz w:val="32"/>
        </w:rPr>
        <w:t>4</w:t>
      </w:r>
    </w:p>
    <w:p w14:paraId="2F475170" w14:textId="059B479E" w:rsidR="006A5F46" w:rsidRPr="0058699E" w:rsidRDefault="006A5F46"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Figure 1</w:t>
      </w:r>
      <w:r w:rsidR="00A23787" w:rsidRPr="0058699E">
        <w:rPr>
          <w:rFonts w:asciiTheme="majorHAnsi" w:hAnsiTheme="majorHAnsi"/>
          <w:color w:val="auto"/>
          <w:sz w:val="32"/>
        </w:rPr>
        <w:t>:</w:t>
      </w:r>
      <w:r w:rsidRPr="0058699E">
        <w:rPr>
          <w:rFonts w:asciiTheme="majorHAnsi" w:hAnsiTheme="majorHAnsi"/>
          <w:color w:val="auto"/>
          <w:sz w:val="32"/>
        </w:rPr>
        <w:t xml:space="preserve"> US Soybean Planting and Harvest Progress</w:t>
      </w:r>
      <w:r w:rsidRPr="0058699E">
        <w:rPr>
          <w:rFonts w:asciiTheme="majorHAnsi" w:hAnsiTheme="majorHAnsi"/>
          <w:color w:val="auto"/>
          <w:sz w:val="32"/>
        </w:rPr>
        <w:tab/>
      </w:r>
      <w:r w:rsidR="006C6E35" w:rsidRPr="0058699E">
        <w:rPr>
          <w:rFonts w:asciiTheme="majorHAnsi" w:hAnsiTheme="majorHAnsi"/>
          <w:color w:val="auto"/>
          <w:sz w:val="32"/>
        </w:rPr>
        <w:t>1</w:t>
      </w:r>
      <w:r w:rsidR="008338F3" w:rsidRPr="0058699E">
        <w:rPr>
          <w:rFonts w:asciiTheme="majorHAnsi" w:hAnsiTheme="majorHAnsi"/>
          <w:color w:val="auto"/>
          <w:sz w:val="32"/>
        </w:rPr>
        <w:t>5</w:t>
      </w:r>
    </w:p>
    <w:p w14:paraId="5E0C0A0E" w14:textId="1031C537" w:rsidR="006A5F46" w:rsidRPr="0058699E" w:rsidRDefault="006A5F46"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Fig</w:t>
      </w:r>
      <w:r w:rsidR="00501085" w:rsidRPr="0058699E">
        <w:rPr>
          <w:rFonts w:asciiTheme="majorHAnsi" w:hAnsiTheme="majorHAnsi"/>
          <w:color w:val="auto"/>
          <w:sz w:val="32"/>
        </w:rPr>
        <w:t>ure 2</w:t>
      </w:r>
      <w:r w:rsidR="00A23787" w:rsidRPr="0058699E">
        <w:rPr>
          <w:rFonts w:asciiTheme="majorHAnsi" w:hAnsiTheme="majorHAnsi"/>
          <w:color w:val="auto"/>
          <w:sz w:val="32"/>
        </w:rPr>
        <w:t>:</w:t>
      </w:r>
      <w:r w:rsidR="00501085" w:rsidRPr="0058699E">
        <w:rPr>
          <w:rFonts w:asciiTheme="majorHAnsi" w:hAnsiTheme="majorHAnsi"/>
          <w:color w:val="auto"/>
          <w:sz w:val="32"/>
        </w:rPr>
        <w:t xml:space="preserve"> US Soybean, Corn, Wheat </w:t>
      </w:r>
      <w:r w:rsidR="00AE5138" w:rsidRPr="0058699E">
        <w:rPr>
          <w:rFonts w:asciiTheme="majorHAnsi" w:hAnsiTheme="majorHAnsi"/>
          <w:color w:val="auto"/>
          <w:sz w:val="32"/>
        </w:rPr>
        <w:t>Harvested Area</w:t>
      </w:r>
      <w:r w:rsidRPr="0058699E">
        <w:rPr>
          <w:rFonts w:asciiTheme="majorHAnsi" w:hAnsiTheme="majorHAnsi"/>
          <w:color w:val="auto"/>
          <w:sz w:val="32"/>
        </w:rPr>
        <w:tab/>
      </w:r>
      <w:r w:rsidR="006C6E35" w:rsidRPr="0058699E">
        <w:rPr>
          <w:rFonts w:asciiTheme="majorHAnsi" w:hAnsiTheme="majorHAnsi"/>
          <w:color w:val="auto"/>
          <w:sz w:val="32"/>
        </w:rPr>
        <w:t>1</w:t>
      </w:r>
      <w:r w:rsidR="008338F3" w:rsidRPr="0058699E">
        <w:rPr>
          <w:rFonts w:asciiTheme="majorHAnsi" w:hAnsiTheme="majorHAnsi"/>
          <w:color w:val="auto"/>
          <w:sz w:val="32"/>
        </w:rPr>
        <w:t>6</w:t>
      </w:r>
    </w:p>
    <w:p w14:paraId="0EEAA929" w14:textId="6F246B14" w:rsidR="004C3076" w:rsidRPr="0058699E" w:rsidRDefault="004C3076"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Figure 3</w:t>
      </w:r>
      <w:r w:rsidR="00A23787" w:rsidRPr="0058699E">
        <w:rPr>
          <w:rFonts w:asciiTheme="majorHAnsi" w:hAnsiTheme="majorHAnsi"/>
          <w:color w:val="auto"/>
          <w:sz w:val="32"/>
        </w:rPr>
        <w:t>:</w:t>
      </w:r>
      <w:r w:rsidRPr="0058699E">
        <w:rPr>
          <w:rFonts w:asciiTheme="majorHAnsi" w:hAnsiTheme="majorHAnsi"/>
          <w:color w:val="auto"/>
          <w:sz w:val="32"/>
        </w:rPr>
        <w:t xml:space="preserve"> US Protein and Oil Sta</w:t>
      </w:r>
      <w:r w:rsidR="006C6E35" w:rsidRPr="0058699E">
        <w:rPr>
          <w:rFonts w:asciiTheme="majorHAnsi" w:hAnsiTheme="majorHAnsi"/>
          <w:color w:val="auto"/>
          <w:sz w:val="32"/>
        </w:rPr>
        <w:t>te/Regional Summary…………………….</w:t>
      </w:r>
      <w:r w:rsidR="0029515D" w:rsidRPr="0058699E">
        <w:rPr>
          <w:rFonts w:asciiTheme="majorHAnsi" w:hAnsiTheme="majorHAnsi"/>
          <w:color w:val="auto"/>
          <w:sz w:val="32"/>
        </w:rPr>
        <w:t xml:space="preserve"> </w:t>
      </w:r>
      <w:r w:rsidR="006C6E35" w:rsidRPr="0058699E">
        <w:rPr>
          <w:rFonts w:asciiTheme="majorHAnsi" w:hAnsiTheme="majorHAnsi"/>
          <w:color w:val="auto"/>
          <w:sz w:val="32"/>
        </w:rPr>
        <w:t>1</w:t>
      </w:r>
      <w:r w:rsidR="008338F3" w:rsidRPr="0058699E">
        <w:rPr>
          <w:rFonts w:asciiTheme="majorHAnsi" w:hAnsiTheme="majorHAnsi"/>
          <w:color w:val="auto"/>
          <w:sz w:val="32"/>
        </w:rPr>
        <w:t>7</w:t>
      </w:r>
    </w:p>
    <w:p w14:paraId="5B6836DA" w14:textId="0DC9270D" w:rsidR="006A5F46" w:rsidRPr="0058699E" w:rsidRDefault="006A5F46"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 xml:space="preserve">Table 1: Production </w:t>
      </w:r>
      <w:r w:rsidR="00690222" w:rsidRPr="0058699E">
        <w:rPr>
          <w:rFonts w:asciiTheme="majorHAnsi" w:hAnsiTheme="majorHAnsi"/>
          <w:color w:val="auto"/>
          <w:sz w:val="32"/>
        </w:rPr>
        <w:t xml:space="preserve">Data for the </w:t>
      </w:r>
      <w:r w:rsidR="008342BA" w:rsidRPr="0058699E">
        <w:rPr>
          <w:rFonts w:asciiTheme="majorHAnsi" w:hAnsiTheme="majorHAnsi"/>
          <w:color w:val="auto"/>
          <w:sz w:val="32"/>
        </w:rPr>
        <w:t>United States, 20</w:t>
      </w:r>
      <w:r w:rsidR="005436BC" w:rsidRPr="0058699E">
        <w:rPr>
          <w:rFonts w:asciiTheme="majorHAnsi" w:hAnsiTheme="majorHAnsi"/>
          <w:color w:val="auto"/>
          <w:sz w:val="32"/>
        </w:rPr>
        <w:t>2</w:t>
      </w:r>
      <w:r w:rsidR="004619B0" w:rsidRPr="0058699E">
        <w:rPr>
          <w:rFonts w:asciiTheme="majorHAnsi" w:hAnsiTheme="majorHAnsi"/>
          <w:color w:val="auto"/>
          <w:sz w:val="32"/>
        </w:rPr>
        <w:t>3</w:t>
      </w:r>
      <w:r w:rsidRPr="0058699E">
        <w:rPr>
          <w:rFonts w:asciiTheme="majorHAnsi" w:hAnsiTheme="majorHAnsi"/>
          <w:color w:val="auto"/>
          <w:sz w:val="32"/>
        </w:rPr>
        <w:t xml:space="preserve"> Crop</w:t>
      </w:r>
      <w:r w:rsidRPr="0058699E">
        <w:rPr>
          <w:rFonts w:asciiTheme="majorHAnsi" w:hAnsiTheme="majorHAnsi"/>
          <w:color w:val="auto"/>
          <w:sz w:val="32"/>
        </w:rPr>
        <w:tab/>
      </w:r>
      <w:r w:rsidR="006C6E35" w:rsidRPr="0058699E">
        <w:rPr>
          <w:rFonts w:asciiTheme="majorHAnsi" w:hAnsiTheme="majorHAnsi"/>
          <w:color w:val="auto"/>
          <w:sz w:val="32"/>
        </w:rPr>
        <w:t>1</w:t>
      </w:r>
      <w:r w:rsidR="008338F3" w:rsidRPr="0058699E">
        <w:rPr>
          <w:rFonts w:asciiTheme="majorHAnsi" w:hAnsiTheme="majorHAnsi"/>
          <w:color w:val="auto"/>
          <w:sz w:val="32"/>
        </w:rPr>
        <w:t>8</w:t>
      </w:r>
    </w:p>
    <w:p w14:paraId="480D226F" w14:textId="008AE443" w:rsidR="006A5F46" w:rsidRPr="0058699E" w:rsidRDefault="00C17FBB"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Table 2</w:t>
      </w:r>
      <w:r w:rsidR="006A5F46" w:rsidRPr="0058699E">
        <w:rPr>
          <w:rFonts w:asciiTheme="majorHAnsi" w:hAnsiTheme="majorHAnsi"/>
          <w:color w:val="auto"/>
          <w:sz w:val="32"/>
        </w:rPr>
        <w:t>: Quality Survey</w:t>
      </w:r>
      <w:r w:rsidR="00A03F41" w:rsidRPr="0058699E">
        <w:rPr>
          <w:rFonts w:asciiTheme="majorHAnsi" w:hAnsiTheme="majorHAnsi"/>
          <w:color w:val="auto"/>
          <w:sz w:val="32"/>
        </w:rPr>
        <w:t>, Protein &amp; Oil</w:t>
      </w:r>
      <w:r w:rsidR="006A5F46" w:rsidRPr="0058699E">
        <w:rPr>
          <w:rFonts w:asciiTheme="majorHAnsi" w:hAnsiTheme="majorHAnsi"/>
          <w:color w:val="auto"/>
          <w:sz w:val="32"/>
        </w:rPr>
        <w:t xml:space="preserve"> Data</w:t>
      </w:r>
      <w:r w:rsidR="006A5F46" w:rsidRPr="0058699E">
        <w:rPr>
          <w:rFonts w:asciiTheme="majorHAnsi" w:hAnsiTheme="majorHAnsi"/>
          <w:color w:val="auto"/>
          <w:sz w:val="32"/>
        </w:rPr>
        <w:tab/>
        <w:t>1</w:t>
      </w:r>
      <w:r w:rsidR="008338F3" w:rsidRPr="0058699E">
        <w:rPr>
          <w:rFonts w:asciiTheme="majorHAnsi" w:hAnsiTheme="majorHAnsi"/>
          <w:color w:val="auto"/>
          <w:sz w:val="32"/>
        </w:rPr>
        <w:t>9</w:t>
      </w:r>
    </w:p>
    <w:p w14:paraId="3AEEE2FA" w14:textId="164D568F" w:rsidR="006A5F46" w:rsidRPr="0058699E" w:rsidRDefault="006A5F46"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Table 3: Quality Survey</w:t>
      </w:r>
      <w:r w:rsidR="00A03F41" w:rsidRPr="0058699E">
        <w:rPr>
          <w:rFonts w:asciiTheme="majorHAnsi" w:hAnsiTheme="majorHAnsi"/>
          <w:color w:val="auto"/>
          <w:sz w:val="32"/>
        </w:rPr>
        <w:t>,</w:t>
      </w:r>
      <w:r w:rsidRPr="0058699E">
        <w:rPr>
          <w:rFonts w:asciiTheme="majorHAnsi" w:hAnsiTheme="majorHAnsi"/>
          <w:color w:val="auto"/>
          <w:sz w:val="32"/>
        </w:rPr>
        <w:t xml:space="preserve"> </w:t>
      </w:r>
      <w:r w:rsidR="00E860EE" w:rsidRPr="0058699E">
        <w:rPr>
          <w:rFonts w:asciiTheme="majorHAnsi" w:hAnsiTheme="majorHAnsi"/>
          <w:color w:val="auto"/>
          <w:sz w:val="32"/>
        </w:rPr>
        <w:t>Seed</w:t>
      </w:r>
      <w:r w:rsidRPr="0058699E">
        <w:rPr>
          <w:rFonts w:asciiTheme="majorHAnsi" w:hAnsiTheme="majorHAnsi"/>
          <w:color w:val="auto"/>
          <w:sz w:val="32"/>
        </w:rPr>
        <w:t xml:space="preserve"> Data</w:t>
      </w:r>
      <w:r w:rsidRPr="0058699E">
        <w:rPr>
          <w:rFonts w:asciiTheme="majorHAnsi" w:hAnsiTheme="majorHAnsi"/>
          <w:color w:val="auto"/>
          <w:sz w:val="32"/>
        </w:rPr>
        <w:tab/>
      </w:r>
      <w:r w:rsidR="008338F3" w:rsidRPr="0058699E">
        <w:rPr>
          <w:rFonts w:asciiTheme="majorHAnsi" w:hAnsiTheme="majorHAnsi"/>
          <w:color w:val="auto"/>
          <w:sz w:val="32"/>
        </w:rPr>
        <w:t>20</w:t>
      </w:r>
    </w:p>
    <w:p w14:paraId="798664D0" w14:textId="4BBF745B" w:rsidR="00E860EE" w:rsidRPr="0058699E" w:rsidRDefault="00E860EE"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Table 4: Quality Survey</w:t>
      </w:r>
      <w:r w:rsidR="00A03F41" w:rsidRPr="0058699E">
        <w:rPr>
          <w:rFonts w:asciiTheme="majorHAnsi" w:hAnsiTheme="majorHAnsi"/>
          <w:color w:val="auto"/>
          <w:sz w:val="32"/>
        </w:rPr>
        <w:t>,</w:t>
      </w:r>
      <w:r w:rsidR="006C6E35" w:rsidRPr="0058699E">
        <w:rPr>
          <w:rFonts w:asciiTheme="majorHAnsi" w:hAnsiTheme="majorHAnsi"/>
          <w:color w:val="auto"/>
          <w:sz w:val="32"/>
        </w:rPr>
        <w:t xml:space="preserve"> Amino Acid Data</w:t>
      </w:r>
      <w:r w:rsidR="006C6E35" w:rsidRPr="0058699E">
        <w:rPr>
          <w:rFonts w:asciiTheme="majorHAnsi" w:hAnsiTheme="majorHAnsi"/>
          <w:color w:val="auto"/>
          <w:sz w:val="32"/>
        </w:rPr>
        <w:tab/>
      </w:r>
      <w:r w:rsidR="00334B95" w:rsidRPr="0058699E">
        <w:rPr>
          <w:rFonts w:asciiTheme="majorHAnsi" w:hAnsiTheme="majorHAnsi"/>
          <w:color w:val="auto"/>
          <w:sz w:val="32"/>
        </w:rPr>
        <w:t>2</w:t>
      </w:r>
      <w:r w:rsidR="008338F3" w:rsidRPr="0058699E">
        <w:rPr>
          <w:rFonts w:asciiTheme="majorHAnsi" w:hAnsiTheme="majorHAnsi"/>
          <w:color w:val="auto"/>
          <w:sz w:val="32"/>
        </w:rPr>
        <w:t>1</w:t>
      </w:r>
    </w:p>
    <w:p w14:paraId="33D67128" w14:textId="4248D0EA" w:rsidR="006A5F46" w:rsidRPr="0058699E" w:rsidRDefault="00AF7B7D"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Table 5</w:t>
      </w:r>
      <w:r w:rsidR="006A5F46" w:rsidRPr="0058699E">
        <w:rPr>
          <w:rFonts w:asciiTheme="majorHAnsi" w:hAnsiTheme="majorHAnsi"/>
          <w:color w:val="auto"/>
          <w:sz w:val="32"/>
        </w:rPr>
        <w:t>:</w:t>
      </w:r>
      <w:r w:rsidR="00B07458" w:rsidRPr="0058699E">
        <w:rPr>
          <w:rFonts w:asciiTheme="majorHAnsi" w:hAnsiTheme="majorHAnsi"/>
          <w:color w:val="auto"/>
          <w:sz w:val="32"/>
        </w:rPr>
        <w:t xml:space="preserve"> Historical Summary of Yield &amp;</w:t>
      </w:r>
      <w:r w:rsidR="006A5F46" w:rsidRPr="0058699E">
        <w:rPr>
          <w:rFonts w:asciiTheme="majorHAnsi" w:hAnsiTheme="majorHAnsi"/>
          <w:color w:val="auto"/>
          <w:sz w:val="32"/>
        </w:rPr>
        <w:t xml:space="preserve"> Quality </w:t>
      </w:r>
      <w:r w:rsidR="00A03F41" w:rsidRPr="0058699E">
        <w:rPr>
          <w:rFonts w:asciiTheme="majorHAnsi" w:hAnsiTheme="majorHAnsi"/>
          <w:color w:val="auto"/>
          <w:sz w:val="32"/>
        </w:rPr>
        <w:t>Data</w:t>
      </w:r>
      <w:r w:rsidR="00B661F4" w:rsidRPr="0058699E">
        <w:rPr>
          <w:rFonts w:asciiTheme="majorHAnsi" w:hAnsiTheme="majorHAnsi"/>
          <w:color w:val="auto"/>
          <w:sz w:val="32"/>
        </w:rPr>
        <w:t>,</w:t>
      </w:r>
      <w:r w:rsidR="00A03F41" w:rsidRPr="0058699E">
        <w:rPr>
          <w:rFonts w:asciiTheme="majorHAnsi" w:hAnsiTheme="majorHAnsi"/>
          <w:color w:val="auto"/>
          <w:sz w:val="32"/>
        </w:rPr>
        <w:t xml:space="preserve"> </w:t>
      </w:r>
      <w:r w:rsidRPr="0058699E">
        <w:rPr>
          <w:rFonts w:asciiTheme="majorHAnsi" w:hAnsiTheme="majorHAnsi"/>
          <w:color w:val="auto"/>
          <w:sz w:val="32"/>
        </w:rPr>
        <w:t>US</w:t>
      </w:r>
      <w:r w:rsidR="006C6E35" w:rsidRPr="0058699E">
        <w:rPr>
          <w:rFonts w:asciiTheme="majorHAnsi" w:hAnsiTheme="majorHAnsi"/>
          <w:color w:val="auto"/>
          <w:sz w:val="32"/>
        </w:rPr>
        <w:t xml:space="preserve"> Soybeans</w:t>
      </w:r>
      <w:r w:rsidR="006C6E35" w:rsidRPr="0058699E">
        <w:rPr>
          <w:rFonts w:asciiTheme="majorHAnsi" w:hAnsiTheme="majorHAnsi"/>
          <w:color w:val="auto"/>
          <w:sz w:val="32"/>
        </w:rPr>
        <w:tab/>
        <w:t>2</w:t>
      </w:r>
      <w:r w:rsidR="008338F3" w:rsidRPr="0058699E">
        <w:rPr>
          <w:rFonts w:asciiTheme="majorHAnsi" w:hAnsiTheme="majorHAnsi"/>
          <w:color w:val="auto"/>
          <w:sz w:val="32"/>
        </w:rPr>
        <w:t>2</w:t>
      </w:r>
    </w:p>
    <w:p w14:paraId="44BFCD18" w14:textId="13DBF637" w:rsidR="006A5F46" w:rsidRPr="000E036C" w:rsidRDefault="00F21023" w:rsidP="0059525F">
      <w:pPr>
        <w:tabs>
          <w:tab w:val="right" w:leader="dot" w:pos="8910"/>
        </w:tabs>
        <w:spacing w:before="0" w:after="0" w:line="360" w:lineRule="auto"/>
        <w:ind w:left="-187"/>
        <w:rPr>
          <w:rFonts w:asciiTheme="majorHAnsi" w:hAnsiTheme="majorHAnsi"/>
          <w:color w:val="auto"/>
          <w:sz w:val="32"/>
        </w:rPr>
      </w:pPr>
      <w:r w:rsidRPr="0058699E">
        <w:rPr>
          <w:rFonts w:asciiTheme="majorHAnsi" w:hAnsiTheme="majorHAnsi"/>
          <w:color w:val="auto"/>
          <w:sz w:val="32"/>
        </w:rPr>
        <w:t xml:space="preserve">Contact </w:t>
      </w:r>
      <w:r w:rsidR="006C6E35" w:rsidRPr="0058699E">
        <w:rPr>
          <w:rFonts w:asciiTheme="majorHAnsi" w:hAnsiTheme="majorHAnsi"/>
          <w:color w:val="auto"/>
          <w:sz w:val="32"/>
        </w:rPr>
        <w:t>Information</w:t>
      </w:r>
      <w:r w:rsidR="006C6E35" w:rsidRPr="0058699E">
        <w:rPr>
          <w:rFonts w:asciiTheme="majorHAnsi" w:hAnsiTheme="majorHAnsi"/>
          <w:color w:val="auto"/>
          <w:sz w:val="32"/>
        </w:rPr>
        <w:tab/>
        <w:t>2</w:t>
      </w:r>
      <w:r w:rsidR="008338F3" w:rsidRPr="0058699E">
        <w:rPr>
          <w:rFonts w:asciiTheme="majorHAnsi" w:hAnsiTheme="majorHAnsi"/>
          <w:color w:val="auto"/>
          <w:sz w:val="32"/>
        </w:rPr>
        <w:t>3</w:t>
      </w:r>
    </w:p>
    <w:p w14:paraId="0D2BE917" w14:textId="7F905C2B" w:rsidR="00E57DC0" w:rsidRPr="006A5F46" w:rsidRDefault="00E57DC0" w:rsidP="006A5F46">
      <w:pPr>
        <w:ind w:left="-180"/>
        <w:rPr>
          <w:sz w:val="32"/>
        </w:rPr>
      </w:pPr>
    </w:p>
    <w:p w14:paraId="6899C2E3" w14:textId="602CDCB3" w:rsidR="00E57DC0" w:rsidRDefault="00E57DC0" w:rsidP="006A5F46">
      <w:pPr>
        <w:ind w:left="-180"/>
      </w:pPr>
    </w:p>
    <w:p w14:paraId="6DD66CC2" w14:textId="77777777" w:rsidR="00E57DC0" w:rsidRDefault="00E57DC0" w:rsidP="006A5F46">
      <w:pPr>
        <w:ind w:left="-360"/>
        <w:sectPr w:rsidR="00E57DC0" w:rsidSect="00CD548D">
          <w:headerReference w:type="even" r:id="rId11"/>
          <w:headerReference w:type="default" r:id="rId12"/>
          <w:footerReference w:type="even" r:id="rId13"/>
          <w:footerReference w:type="default" r:id="rId14"/>
          <w:headerReference w:type="first" r:id="rId15"/>
          <w:footerReference w:type="first" r:id="rId16"/>
          <w:pgSz w:w="12240" w:h="15840" w:code="1"/>
          <w:pgMar w:top="2790" w:right="1555" w:bottom="1800" w:left="1555" w:header="864" w:footer="720" w:gutter="0"/>
          <w:pgNumType w:start="0"/>
          <w:cols w:space="720"/>
          <w:titlePg/>
          <w:docGrid w:linePitch="360"/>
        </w:sectPr>
      </w:pPr>
    </w:p>
    <w:p w14:paraId="561736B3" w14:textId="27945C46" w:rsidR="00E57DC0" w:rsidRPr="00A136A6" w:rsidRDefault="00E57DC0" w:rsidP="0059525F">
      <w:pPr>
        <w:pStyle w:val="Heading2"/>
        <w:spacing w:before="0" w:after="0" w:line="360" w:lineRule="auto"/>
      </w:pPr>
      <w:bookmarkStart w:id="0" w:name="_Toc325634779"/>
      <w:r w:rsidRPr="00A579C0">
        <w:lastRenderedPageBreak/>
        <w:t>Summary</w:t>
      </w:r>
    </w:p>
    <w:p w14:paraId="539A6457" w14:textId="697FD5AA" w:rsidR="00E57DC0" w:rsidRPr="005825A8" w:rsidRDefault="00066C2A"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T</w:t>
      </w:r>
      <w:r w:rsidR="009A6B93" w:rsidRPr="005825A8">
        <w:rPr>
          <w:rFonts w:asciiTheme="majorHAnsi" w:hAnsiTheme="majorHAnsi" w:cs="Times New Roman"/>
          <w:color w:val="000000" w:themeColor="text1"/>
          <w:sz w:val="24"/>
          <w:szCs w:val="24"/>
        </w:rPr>
        <w:t>he American Soybean Associat</w:t>
      </w:r>
      <w:r w:rsidRPr="005825A8">
        <w:rPr>
          <w:rFonts w:asciiTheme="majorHAnsi" w:hAnsiTheme="majorHAnsi" w:cs="Times New Roman"/>
          <w:color w:val="000000" w:themeColor="text1"/>
          <w:sz w:val="24"/>
          <w:szCs w:val="24"/>
        </w:rPr>
        <w:t>ion, United Soybean Board, and US</w:t>
      </w:r>
      <w:r w:rsidR="009A6B93" w:rsidRPr="005825A8">
        <w:rPr>
          <w:rFonts w:asciiTheme="majorHAnsi" w:hAnsiTheme="majorHAnsi" w:cs="Times New Roman"/>
          <w:color w:val="000000" w:themeColor="text1"/>
          <w:sz w:val="24"/>
          <w:szCs w:val="24"/>
        </w:rPr>
        <w:t xml:space="preserve"> Soybean Export Council</w:t>
      </w:r>
      <w:r w:rsidR="00E57DC0" w:rsidRPr="005825A8">
        <w:rPr>
          <w:rFonts w:asciiTheme="majorHAnsi" w:hAnsiTheme="majorHAnsi" w:cs="Times New Roman"/>
          <w:color w:val="000000" w:themeColor="text1"/>
          <w:sz w:val="24"/>
          <w:szCs w:val="24"/>
        </w:rPr>
        <w:t xml:space="preserve"> </w:t>
      </w:r>
      <w:r w:rsidR="00804417" w:rsidRPr="005825A8">
        <w:rPr>
          <w:rFonts w:asciiTheme="majorHAnsi" w:hAnsiTheme="majorHAnsi" w:cs="Times New Roman"/>
          <w:color w:val="000000" w:themeColor="text1"/>
          <w:sz w:val="24"/>
          <w:szCs w:val="24"/>
        </w:rPr>
        <w:t>h</w:t>
      </w:r>
      <w:r w:rsidR="00276FBA" w:rsidRPr="005825A8">
        <w:rPr>
          <w:rFonts w:asciiTheme="majorHAnsi" w:hAnsiTheme="majorHAnsi" w:cs="Times New Roman"/>
          <w:color w:val="000000" w:themeColor="text1"/>
          <w:sz w:val="24"/>
          <w:szCs w:val="24"/>
        </w:rPr>
        <w:t>a</w:t>
      </w:r>
      <w:r w:rsidR="00020A27" w:rsidRPr="005825A8">
        <w:rPr>
          <w:rFonts w:asciiTheme="majorHAnsi" w:hAnsiTheme="majorHAnsi" w:cs="Times New Roman"/>
          <w:color w:val="000000" w:themeColor="text1"/>
          <w:sz w:val="24"/>
          <w:szCs w:val="24"/>
        </w:rPr>
        <w:t>ve</w:t>
      </w:r>
      <w:r w:rsidR="00804417" w:rsidRPr="005825A8">
        <w:rPr>
          <w:rFonts w:asciiTheme="majorHAnsi" w:hAnsiTheme="majorHAnsi" w:cs="Times New Roman"/>
          <w:color w:val="000000" w:themeColor="text1"/>
          <w:sz w:val="24"/>
          <w:szCs w:val="24"/>
        </w:rPr>
        <w:t xml:space="preserve"> </w:t>
      </w:r>
      <w:r w:rsidR="00E57DC0" w:rsidRPr="005825A8">
        <w:rPr>
          <w:rFonts w:asciiTheme="majorHAnsi" w:hAnsiTheme="majorHAnsi" w:cs="Times New Roman"/>
          <w:color w:val="000000" w:themeColor="text1"/>
          <w:sz w:val="24"/>
          <w:szCs w:val="24"/>
        </w:rPr>
        <w:t>supported a survey of the quality of the US soybean crop since 1986.  This survey is intended to provide new crop quality data to aid international customers with their purchasing decisions.</w:t>
      </w:r>
      <w:r w:rsidR="00A311F1" w:rsidRPr="005825A8">
        <w:rPr>
          <w:rFonts w:asciiTheme="majorHAnsi" w:hAnsiTheme="majorHAnsi" w:cs="Times New Roman"/>
          <w:color w:val="000000" w:themeColor="text1"/>
          <w:sz w:val="24"/>
          <w:szCs w:val="24"/>
        </w:rPr>
        <w:t xml:space="preserve">  </w:t>
      </w:r>
    </w:p>
    <w:p w14:paraId="65084C59" w14:textId="77777777" w:rsidR="00BE64BD" w:rsidRDefault="00BE64BD" w:rsidP="0059525F">
      <w:pPr>
        <w:spacing w:before="0" w:after="0" w:line="360" w:lineRule="auto"/>
        <w:rPr>
          <w:rFonts w:asciiTheme="majorHAnsi" w:hAnsiTheme="majorHAnsi" w:cs="Times New Roman"/>
          <w:sz w:val="24"/>
          <w:szCs w:val="24"/>
        </w:rPr>
      </w:pPr>
    </w:p>
    <w:p w14:paraId="0A65DE02" w14:textId="6779685A" w:rsidR="00E57DC0" w:rsidRPr="00DA68BC" w:rsidRDefault="00811490" w:rsidP="0059525F">
      <w:pPr>
        <w:pStyle w:val="Heading2"/>
        <w:spacing w:before="0" w:after="0" w:line="360" w:lineRule="auto"/>
        <w:rPr>
          <w:color w:val="auto"/>
        </w:rPr>
      </w:pPr>
      <w:r w:rsidRPr="00A579C0">
        <w:t>20</w:t>
      </w:r>
      <w:r>
        <w:t>2</w:t>
      </w:r>
      <w:r w:rsidR="00025738">
        <w:t>3</w:t>
      </w:r>
      <w:r w:rsidRPr="00A579C0">
        <w:t xml:space="preserve"> </w:t>
      </w:r>
      <w:r w:rsidR="00E57DC0" w:rsidRPr="00A579C0">
        <w:t>A</w:t>
      </w:r>
      <w:r w:rsidR="00A02844">
        <w:t>rea</w:t>
      </w:r>
      <w:r w:rsidR="00E57DC0" w:rsidRPr="00A579C0">
        <w:t>, Yields, and Total Production</w:t>
      </w:r>
    </w:p>
    <w:p w14:paraId="3D8DB623" w14:textId="462D5FA8" w:rsidR="000A567B" w:rsidRPr="005825A8" w:rsidRDefault="000A567B"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 xml:space="preserve">Early season soybean planting started rapidly in the U.S., led by a very early start in Illinois where 40% of the crop was planted by May 1.  Indiana, Ohio, and Missouri also got off to a very good start.  Early planting bodes well for good yields in these Corn </w:t>
      </w:r>
      <w:r w:rsidR="00C8391B">
        <w:rPr>
          <w:rFonts w:asciiTheme="majorHAnsi" w:hAnsiTheme="majorHAnsi" w:cs="Times New Roman"/>
          <w:color w:val="000000" w:themeColor="text1"/>
          <w:sz w:val="24"/>
          <w:szCs w:val="24"/>
        </w:rPr>
        <w:t>B</w:t>
      </w:r>
      <w:r w:rsidRPr="005825A8">
        <w:rPr>
          <w:rFonts w:asciiTheme="majorHAnsi" w:hAnsiTheme="majorHAnsi" w:cs="Times New Roman"/>
          <w:color w:val="000000" w:themeColor="text1"/>
          <w:sz w:val="24"/>
          <w:szCs w:val="24"/>
        </w:rPr>
        <w:t xml:space="preserve">elt states.  </w:t>
      </w:r>
      <w:r w:rsidR="00A90872" w:rsidRPr="005825A8">
        <w:rPr>
          <w:rFonts w:asciiTheme="majorHAnsi" w:hAnsiTheme="majorHAnsi" w:cs="Times New Roman"/>
          <w:color w:val="000000" w:themeColor="text1"/>
          <w:sz w:val="24"/>
          <w:szCs w:val="24"/>
        </w:rPr>
        <w:t xml:space="preserve">Initial planting in Iowa </w:t>
      </w:r>
      <w:r w:rsidRPr="005825A8">
        <w:rPr>
          <w:rFonts w:asciiTheme="majorHAnsi" w:hAnsiTheme="majorHAnsi" w:cs="Times New Roman"/>
          <w:color w:val="000000" w:themeColor="text1"/>
          <w:sz w:val="24"/>
          <w:szCs w:val="24"/>
        </w:rPr>
        <w:t xml:space="preserve">was on pace with historical trends but </w:t>
      </w:r>
      <w:r w:rsidR="003A3EE0" w:rsidRPr="005825A8">
        <w:rPr>
          <w:rFonts w:asciiTheme="majorHAnsi" w:hAnsiTheme="majorHAnsi" w:cs="Times New Roman"/>
          <w:color w:val="000000" w:themeColor="text1"/>
          <w:sz w:val="24"/>
          <w:szCs w:val="24"/>
        </w:rPr>
        <w:t xml:space="preserve">the </w:t>
      </w:r>
      <w:r w:rsidRPr="005825A8">
        <w:rPr>
          <w:rFonts w:asciiTheme="majorHAnsi" w:hAnsiTheme="majorHAnsi" w:cs="Times New Roman"/>
          <w:color w:val="000000" w:themeColor="text1"/>
          <w:sz w:val="24"/>
          <w:szCs w:val="24"/>
        </w:rPr>
        <w:t xml:space="preserve">start of planting in Minnesota and North Dakota was delayed.  </w:t>
      </w:r>
      <w:r w:rsidR="00EA1877" w:rsidRPr="005825A8">
        <w:rPr>
          <w:rFonts w:asciiTheme="majorHAnsi" w:hAnsiTheme="majorHAnsi" w:cs="Times New Roman"/>
          <w:color w:val="000000" w:themeColor="text1"/>
          <w:sz w:val="24"/>
          <w:szCs w:val="24"/>
        </w:rPr>
        <w:t>Unusually cold temperatures during mid-April delayed the end of winter and kept farmers in the North</w:t>
      </w:r>
      <w:r w:rsidR="003A3EE0" w:rsidRPr="005825A8">
        <w:rPr>
          <w:rFonts w:asciiTheme="majorHAnsi" w:hAnsiTheme="majorHAnsi" w:cs="Times New Roman"/>
          <w:color w:val="000000" w:themeColor="text1"/>
          <w:sz w:val="24"/>
          <w:szCs w:val="24"/>
        </w:rPr>
        <w:t>western</w:t>
      </w:r>
      <w:r w:rsidR="00EA1877" w:rsidRPr="005825A8">
        <w:rPr>
          <w:rFonts w:asciiTheme="majorHAnsi" w:hAnsiTheme="majorHAnsi" w:cs="Times New Roman"/>
          <w:color w:val="000000" w:themeColor="text1"/>
          <w:sz w:val="24"/>
          <w:szCs w:val="24"/>
        </w:rPr>
        <w:t xml:space="preserve"> parts of the Corn </w:t>
      </w:r>
      <w:r w:rsidR="00B66750">
        <w:rPr>
          <w:rFonts w:asciiTheme="majorHAnsi" w:hAnsiTheme="majorHAnsi" w:cs="Times New Roman"/>
          <w:color w:val="000000" w:themeColor="text1"/>
          <w:sz w:val="24"/>
          <w:szCs w:val="24"/>
        </w:rPr>
        <w:t>B</w:t>
      </w:r>
      <w:r w:rsidR="00EA1877" w:rsidRPr="005825A8">
        <w:rPr>
          <w:rFonts w:asciiTheme="majorHAnsi" w:hAnsiTheme="majorHAnsi" w:cs="Times New Roman"/>
          <w:color w:val="000000" w:themeColor="text1"/>
          <w:sz w:val="24"/>
          <w:szCs w:val="24"/>
        </w:rPr>
        <w:t>elt out of the</w:t>
      </w:r>
      <w:r w:rsidR="00A90872" w:rsidRPr="005825A8">
        <w:rPr>
          <w:rFonts w:asciiTheme="majorHAnsi" w:hAnsiTheme="majorHAnsi" w:cs="Times New Roman"/>
          <w:color w:val="000000" w:themeColor="text1"/>
          <w:sz w:val="24"/>
          <w:szCs w:val="24"/>
        </w:rPr>
        <w:t>ir</w:t>
      </w:r>
      <w:r w:rsidR="00EA1877" w:rsidRPr="005825A8">
        <w:rPr>
          <w:rFonts w:asciiTheme="majorHAnsi" w:hAnsiTheme="majorHAnsi" w:cs="Times New Roman"/>
          <w:color w:val="000000" w:themeColor="text1"/>
          <w:sz w:val="24"/>
          <w:szCs w:val="24"/>
        </w:rPr>
        <w:t xml:space="preserve"> field</w:t>
      </w:r>
      <w:r w:rsidR="00A90872" w:rsidRPr="005825A8">
        <w:rPr>
          <w:rFonts w:asciiTheme="majorHAnsi" w:hAnsiTheme="majorHAnsi" w:cs="Times New Roman"/>
          <w:color w:val="000000" w:themeColor="text1"/>
          <w:sz w:val="24"/>
          <w:szCs w:val="24"/>
        </w:rPr>
        <w:t>s</w:t>
      </w:r>
      <w:r w:rsidR="00EA1877" w:rsidRPr="005825A8">
        <w:rPr>
          <w:rFonts w:asciiTheme="majorHAnsi" w:hAnsiTheme="majorHAnsi" w:cs="Times New Roman"/>
          <w:color w:val="000000" w:themeColor="text1"/>
          <w:sz w:val="24"/>
          <w:szCs w:val="24"/>
        </w:rPr>
        <w:t xml:space="preserve"> until early May.  </w:t>
      </w:r>
    </w:p>
    <w:p w14:paraId="71C7CCF3" w14:textId="77777777" w:rsidR="00EA1877" w:rsidRPr="005825A8" w:rsidRDefault="00EA1877" w:rsidP="0059525F">
      <w:pPr>
        <w:spacing w:before="0" w:after="0" w:line="360" w:lineRule="auto"/>
        <w:rPr>
          <w:rFonts w:asciiTheme="majorHAnsi" w:hAnsiTheme="majorHAnsi" w:cs="Times New Roman"/>
          <w:color w:val="000000" w:themeColor="text1"/>
          <w:sz w:val="24"/>
          <w:szCs w:val="24"/>
        </w:rPr>
      </w:pPr>
    </w:p>
    <w:p w14:paraId="02912A01" w14:textId="5153B7A1" w:rsidR="000A7097" w:rsidRPr="005825A8" w:rsidRDefault="00EA1877"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 xml:space="preserve">Early May plantings are near ideal for many states in the Corn </w:t>
      </w:r>
      <w:r w:rsidR="00B66750">
        <w:rPr>
          <w:rFonts w:asciiTheme="majorHAnsi" w:hAnsiTheme="majorHAnsi" w:cs="Times New Roman"/>
          <w:color w:val="000000" w:themeColor="text1"/>
          <w:sz w:val="24"/>
          <w:szCs w:val="24"/>
        </w:rPr>
        <w:t>B</w:t>
      </w:r>
      <w:r w:rsidRPr="005825A8">
        <w:rPr>
          <w:rFonts w:asciiTheme="majorHAnsi" w:hAnsiTheme="majorHAnsi" w:cs="Times New Roman"/>
          <w:color w:val="000000" w:themeColor="text1"/>
          <w:sz w:val="24"/>
          <w:szCs w:val="24"/>
        </w:rPr>
        <w:t xml:space="preserve">elt, and Iowa farmers took advantage of good weather beginning in May to plant in earnest.  </w:t>
      </w:r>
      <w:r w:rsidR="00492568" w:rsidRPr="005825A8">
        <w:rPr>
          <w:rFonts w:asciiTheme="majorHAnsi" w:hAnsiTheme="majorHAnsi" w:cs="Times New Roman"/>
          <w:color w:val="000000" w:themeColor="text1"/>
          <w:sz w:val="24"/>
          <w:szCs w:val="24"/>
        </w:rPr>
        <w:t xml:space="preserve">While only about 15% of Iowa soybeans were planted on May 1, by May 14 that number had increased to 69%.  </w:t>
      </w:r>
      <w:r w:rsidRPr="005825A8">
        <w:rPr>
          <w:rFonts w:asciiTheme="majorHAnsi" w:hAnsiTheme="majorHAnsi" w:cs="Times New Roman"/>
          <w:color w:val="000000" w:themeColor="text1"/>
          <w:sz w:val="24"/>
          <w:szCs w:val="24"/>
        </w:rPr>
        <w:t xml:space="preserve"> </w:t>
      </w:r>
      <w:r w:rsidR="00492568" w:rsidRPr="005825A8">
        <w:rPr>
          <w:rFonts w:asciiTheme="majorHAnsi" w:hAnsiTheme="majorHAnsi" w:cs="Times New Roman"/>
          <w:color w:val="000000" w:themeColor="text1"/>
          <w:sz w:val="24"/>
          <w:szCs w:val="24"/>
        </w:rPr>
        <w:t xml:space="preserve">Planting in Minnesota began in early May and only reached 30% by May 14.  North Dakota was most affected by </w:t>
      </w:r>
      <w:r w:rsidR="005F39B0" w:rsidRPr="005825A8">
        <w:rPr>
          <w:rFonts w:asciiTheme="majorHAnsi" w:hAnsiTheme="majorHAnsi" w:cs="Times New Roman"/>
          <w:color w:val="000000" w:themeColor="text1"/>
          <w:sz w:val="24"/>
          <w:szCs w:val="24"/>
        </w:rPr>
        <w:t xml:space="preserve">the lingering </w:t>
      </w:r>
      <w:r w:rsidR="00492568" w:rsidRPr="005825A8">
        <w:rPr>
          <w:rFonts w:asciiTheme="majorHAnsi" w:hAnsiTheme="majorHAnsi" w:cs="Times New Roman"/>
          <w:color w:val="000000" w:themeColor="text1"/>
          <w:sz w:val="24"/>
          <w:szCs w:val="24"/>
        </w:rPr>
        <w:t xml:space="preserve">cold temperatures </w:t>
      </w:r>
      <w:r w:rsidR="005F39B0" w:rsidRPr="005825A8">
        <w:rPr>
          <w:rFonts w:asciiTheme="majorHAnsi" w:hAnsiTheme="majorHAnsi" w:cs="Times New Roman"/>
          <w:color w:val="000000" w:themeColor="text1"/>
          <w:sz w:val="24"/>
          <w:szCs w:val="24"/>
        </w:rPr>
        <w:t xml:space="preserve">of winter </w:t>
      </w:r>
      <w:r w:rsidR="00492568" w:rsidRPr="005825A8">
        <w:rPr>
          <w:rFonts w:asciiTheme="majorHAnsi" w:hAnsiTheme="majorHAnsi" w:cs="Times New Roman"/>
          <w:color w:val="000000" w:themeColor="text1"/>
          <w:sz w:val="24"/>
          <w:szCs w:val="24"/>
        </w:rPr>
        <w:t>in</w:t>
      </w:r>
      <w:r w:rsidR="005F39B0" w:rsidRPr="005825A8">
        <w:rPr>
          <w:rFonts w:asciiTheme="majorHAnsi" w:hAnsiTheme="majorHAnsi" w:cs="Times New Roman"/>
          <w:color w:val="000000" w:themeColor="text1"/>
          <w:sz w:val="24"/>
          <w:szCs w:val="24"/>
        </w:rPr>
        <w:t>to</w:t>
      </w:r>
      <w:r w:rsidR="00492568" w:rsidRPr="005825A8">
        <w:rPr>
          <w:rFonts w:asciiTheme="majorHAnsi" w:hAnsiTheme="majorHAnsi" w:cs="Times New Roman"/>
          <w:color w:val="000000" w:themeColor="text1"/>
          <w:sz w:val="24"/>
          <w:szCs w:val="24"/>
        </w:rPr>
        <w:t xml:space="preserve"> the late spring and only reached 2% planted by this same date.  H</w:t>
      </w:r>
      <w:r w:rsidRPr="005825A8">
        <w:rPr>
          <w:rFonts w:asciiTheme="majorHAnsi" w:hAnsiTheme="majorHAnsi" w:cs="Times New Roman"/>
          <w:color w:val="000000" w:themeColor="text1"/>
          <w:sz w:val="24"/>
          <w:szCs w:val="24"/>
        </w:rPr>
        <w:t xml:space="preserve">eavy rains in the Eastern Corn </w:t>
      </w:r>
      <w:r w:rsidR="00B66750">
        <w:rPr>
          <w:rFonts w:asciiTheme="majorHAnsi" w:hAnsiTheme="majorHAnsi" w:cs="Times New Roman"/>
          <w:color w:val="000000" w:themeColor="text1"/>
          <w:sz w:val="24"/>
          <w:szCs w:val="24"/>
        </w:rPr>
        <w:t>B</w:t>
      </w:r>
      <w:r w:rsidRPr="005825A8">
        <w:rPr>
          <w:rFonts w:asciiTheme="majorHAnsi" w:hAnsiTheme="majorHAnsi" w:cs="Times New Roman"/>
          <w:color w:val="000000" w:themeColor="text1"/>
          <w:sz w:val="24"/>
          <w:szCs w:val="24"/>
        </w:rPr>
        <w:t xml:space="preserve">elt </w:t>
      </w:r>
      <w:r w:rsidR="00492568" w:rsidRPr="005825A8">
        <w:rPr>
          <w:rFonts w:asciiTheme="majorHAnsi" w:hAnsiTheme="majorHAnsi" w:cs="Times New Roman"/>
          <w:color w:val="000000" w:themeColor="text1"/>
          <w:sz w:val="24"/>
          <w:szCs w:val="24"/>
        </w:rPr>
        <w:t>in early May</w:t>
      </w:r>
      <w:r w:rsidRPr="005825A8">
        <w:rPr>
          <w:rFonts w:asciiTheme="majorHAnsi" w:hAnsiTheme="majorHAnsi" w:cs="Times New Roman"/>
          <w:color w:val="000000" w:themeColor="text1"/>
          <w:sz w:val="24"/>
          <w:szCs w:val="24"/>
        </w:rPr>
        <w:t xml:space="preserve"> inhibit</w:t>
      </w:r>
      <w:r w:rsidR="00492568" w:rsidRPr="005825A8">
        <w:rPr>
          <w:rFonts w:asciiTheme="majorHAnsi" w:hAnsiTheme="majorHAnsi" w:cs="Times New Roman"/>
          <w:color w:val="000000" w:themeColor="text1"/>
          <w:sz w:val="24"/>
          <w:szCs w:val="24"/>
        </w:rPr>
        <w:t>ed</w:t>
      </w:r>
      <w:r w:rsidRPr="005825A8">
        <w:rPr>
          <w:rFonts w:asciiTheme="majorHAnsi" w:hAnsiTheme="majorHAnsi" w:cs="Times New Roman"/>
          <w:color w:val="000000" w:themeColor="text1"/>
          <w:sz w:val="24"/>
          <w:szCs w:val="24"/>
        </w:rPr>
        <w:t xml:space="preserve"> planting in Ohio,</w:t>
      </w:r>
      <w:r w:rsidR="00492568" w:rsidRPr="005825A8">
        <w:rPr>
          <w:rFonts w:asciiTheme="majorHAnsi" w:hAnsiTheme="majorHAnsi" w:cs="Times New Roman"/>
          <w:color w:val="000000" w:themeColor="text1"/>
          <w:sz w:val="24"/>
          <w:szCs w:val="24"/>
        </w:rPr>
        <w:t xml:space="preserve"> resulting in </w:t>
      </w:r>
      <w:r w:rsidR="005F39B0" w:rsidRPr="005825A8">
        <w:rPr>
          <w:rFonts w:asciiTheme="majorHAnsi" w:hAnsiTheme="majorHAnsi" w:cs="Times New Roman"/>
          <w:color w:val="000000" w:themeColor="text1"/>
          <w:sz w:val="24"/>
          <w:szCs w:val="24"/>
        </w:rPr>
        <w:t>a</w:t>
      </w:r>
      <w:r w:rsidR="00492568" w:rsidRPr="005825A8">
        <w:rPr>
          <w:rFonts w:asciiTheme="majorHAnsi" w:hAnsiTheme="majorHAnsi" w:cs="Times New Roman"/>
          <w:color w:val="000000" w:themeColor="text1"/>
          <w:sz w:val="24"/>
          <w:szCs w:val="24"/>
        </w:rPr>
        <w:t xml:space="preserve"> </w:t>
      </w:r>
      <w:r w:rsidR="005F39B0" w:rsidRPr="005825A8">
        <w:rPr>
          <w:rFonts w:asciiTheme="majorHAnsi" w:hAnsiTheme="majorHAnsi" w:cs="Times New Roman"/>
          <w:color w:val="000000" w:themeColor="text1"/>
          <w:sz w:val="24"/>
          <w:szCs w:val="24"/>
        </w:rPr>
        <w:t xml:space="preserve">pause in </w:t>
      </w:r>
      <w:r w:rsidR="00492568" w:rsidRPr="005825A8">
        <w:rPr>
          <w:rFonts w:asciiTheme="majorHAnsi" w:hAnsiTheme="majorHAnsi" w:cs="Times New Roman"/>
          <w:color w:val="000000" w:themeColor="text1"/>
          <w:sz w:val="24"/>
          <w:szCs w:val="24"/>
        </w:rPr>
        <w:t xml:space="preserve">planting during </w:t>
      </w:r>
      <w:r w:rsidR="007E7FF3" w:rsidRPr="005825A8">
        <w:rPr>
          <w:rFonts w:asciiTheme="majorHAnsi" w:hAnsiTheme="majorHAnsi" w:cs="Times New Roman"/>
          <w:color w:val="000000" w:themeColor="text1"/>
          <w:sz w:val="24"/>
          <w:szCs w:val="24"/>
        </w:rPr>
        <w:t>the first</w:t>
      </w:r>
      <w:r w:rsidR="00492568" w:rsidRPr="005825A8">
        <w:rPr>
          <w:rFonts w:asciiTheme="majorHAnsi" w:hAnsiTheme="majorHAnsi" w:cs="Times New Roman"/>
          <w:color w:val="000000" w:themeColor="text1"/>
          <w:sz w:val="24"/>
          <w:szCs w:val="24"/>
        </w:rPr>
        <w:t xml:space="preserve"> week of May.  However, planting then resumed at a record pace and </w:t>
      </w:r>
      <w:r w:rsidR="000A7097" w:rsidRPr="005825A8">
        <w:rPr>
          <w:rFonts w:asciiTheme="majorHAnsi" w:hAnsiTheme="majorHAnsi" w:cs="Times New Roman"/>
          <w:color w:val="000000" w:themeColor="text1"/>
          <w:sz w:val="24"/>
          <w:szCs w:val="24"/>
        </w:rPr>
        <w:t>63% had been planted by May 21.  Overall, U.S. soybean planting progressed at 7-10 days ahead of the average planting pace</w:t>
      </w:r>
      <w:r w:rsidR="005F39B0" w:rsidRPr="005825A8">
        <w:rPr>
          <w:rFonts w:asciiTheme="majorHAnsi" w:hAnsiTheme="majorHAnsi" w:cs="Times New Roman"/>
          <w:color w:val="000000" w:themeColor="text1"/>
          <w:sz w:val="24"/>
          <w:szCs w:val="24"/>
        </w:rPr>
        <w:t xml:space="preserve"> throughout </w:t>
      </w:r>
      <w:r w:rsidR="007E7FF3" w:rsidRPr="005825A8">
        <w:rPr>
          <w:rFonts w:asciiTheme="majorHAnsi" w:hAnsiTheme="majorHAnsi" w:cs="Times New Roman"/>
          <w:color w:val="000000" w:themeColor="text1"/>
          <w:sz w:val="24"/>
          <w:szCs w:val="24"/>
        </w:rPr>
        <w:t xml:space="preserve">the </w:t>
      </w:r>
      <w:r w:rsidR="005F39B0" w:rsidRPr="005825A8">
        <w:rPr>
          <w:rFonts w:asciiTheme="majorHAnsi" w:hAnsiTheme="majorHAnsi" w:cs="Times New Roman"/>
          <w:color w:val="000000" w:themeColor="text1"/>
          <w:sz w:val="24"/>
          <w:szCs w:val="24"/>
        </w:rPr>
        <w:t>spring</w:t>
      </w:r>
      <w:r w:rsidR="000A7097" w:rsidRPr="005825A8">
        <w:rPr>
          <w:rFonts w:asciiTheme="majorHAnsi" w:hAnsiTheme="majorHAnsi" w:cs="Times New Roman"/>
          <w:color w:val="000000" w:themeColor="text1"/>
          <w:sz w:val="24"/>
          <w:szCs w:val="24"/>
        </w:rPr>
        <w:t xml:space="preserve">.  </w:t>
      </w:r>
    </w:p>
    <w:p w14:paraId="5B8B126A" w14:textId="77777777" w:rsidR="000A567B" w:rsidRPr="005825A8" w:rsidRDefault="000A567B" w:rsidP="0059525F">
      <w:pPr>
        <w:spacing w:before="0" w:after="0" w:line="360" w:lineRule="auto"/>
        <w:rPr>
          <w:rFonts w:asciiTheme="majorHAnsi" w:hAnsiTheme="majorHAnsi" w:cs="Times New Roman"/>
          <w:color w:val="000000" w:themeColor="text1"/>
          <w:sz w:val="24"/>
          <w:szCs w:val="24"/>
        </w:rPr>
      </w:pPr>
    </w:p>
    <w:p w14:paraId="3B33FDC2" w14:textId="261DED54" w:rsidR="005F39B0" w:rsidRPr="005825A8" w:rsidRDefault="007E7FF3"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 xml:space="preserve">As defined by the USDA, average </w:t>
      </w:r>
      <w:r w:rsidR="005F39B0" w:rsidRPr="005825A8">
        <w:rPr>
          <w:rFonts w:asciiTheme="majorHAnsi" w:hAnsiTheme="majorHAnsi" w:cs="Times New Roman"/>
          <w:color w:val="000000" w:themeColor="text1"/>
          <w:sz w:val="24"/>
          <w:szCs w:val="24"/>
        </w:rPr>
        <w:t>U.S</w:t>
      </w:r>
      <w:r w:rsidR="004619B0" w:rsidRPr="005825A8">
        <w:rPr>
          <w:rFonts w:asciiTheme="majorHAnsi" w:hAnsiTheme="majorHAnsi" w:cs="Times New Roman"/>
          <w:color w:val="000000" w:themeColor="text1"/>
          <w:sz w:val="24"/>
          <w:szCs w:val="24"/>
        </w:rPr>
        <w:t>.</w:t>
      </w:r>
      <w:r w:rsidR="005F39B0" w:rsidRPr="005825A8">
        <w:rPr>
          <w:rFonts w:asciiTheme="majorHAnsi" w:hAnsiTheme="majorHAnsi" w:cs="Times New Roman"/>
          <w:color w:val="000000" w:themeColor="text1"/>
          <w:sz w:val="24"/>
          <w:szCs w:val="24"/>
        </w:rPr>
        <w:t xml:space="preserve"> soybean crop conditions began June at a lower level than recent </w:t>
      </w:r>
      <w:r w:rsidR="00D2778C" w:rsidRPr="005825A8">
        <w:rPr>
          <w:rFonts w:asciiTheme="majorHAnsi" w:hAnsiTheme="majorHAnsi" w:cs="Times New Roman"/>
          <w:color w:val="000000" w:themeColor="text1"/>
          <w:sz w:val="24"/>
          <w:szCs w:val="24"/>
        </w:rPr>
        <w:t>years</w:t>
      </w:r>
      <w:r w:rsidR="005F39B0" w:rsidRPr="005825A8">
        <w:rPr>
          <w:rFonts w:asciiTheme="majorHAnsi" w:hAnsiTheme="majorHAnsi" w:cs="Times New Roman"/>
          <w:color w:val="000000" w:themeColor="text1"/>
          <w:sz w:val="24"/>
          <w:szCs w:val="24"/>
        </w:rPr>
        <w:t xml:space="preserve"> due to drought conditions in the Western Corn </w:t>
      </w:r>
      <w:r w:rsidR="00B66750">
        <w:rPr>
          <w:rFonts w:asciiTheme="majorHAnsi" w:hAnsiTheme="majorHAnsi" w:cs="Times New Roman"/>
          <w:color w:val="000000" w:themeColor="text1"/>
          <w:sz w:val="24"/>
          <w:szCs w:val="24"/>
        </w:rPr>
        <w:t>B</w:t>
      </w:r>
      <w:r w:rsidR="005F39B0" w:rsidRPr="005825A8">
        <w:rPr>
          <w:rFonts w:asciiTheme="majorHAnsi" w:hAnsiTheme="majorHAnsi" w:cs="Times New Roman"/>
          <w:color w:val="000000" w:themeColor="text1"/>
          <w:sz w:val="24"/>
          <w:szCs w:val="24"/>
        </w:rPr>
        <w:t>elt</w:t>
      </w:r>
      <w:r w:rsidR="00AF22B4" w:rsidRPr="005825A8">
        <w:rPr>
          <w:rFonts w:asciiTheme="majorHAnsi" w:hAnsiTheme="majorHAnsi" w:cs="Times New Roman"/>
          <w:color w:val="000000" w:themeColor="text1"/>
          <w:sz w:val="24"/>
          <w:szCs w:val="24"/>
        </w:rPr>
        <w:t xml:space="preserve"> </w:t>
      </w:r>
      <w:r w:rsidR="00E90D03" w:rsidRPr="005825A8">
        <w:rPr>
          <w:rFonts w:asciiTheme="majorHAnsi" w:hAnsiTheme="majorHAnsi" w:cs="Times New Roman"/>
          <w:color w:val="000000" w:themeColor="text1"/>
          <w:sz w:val="24"/>
          <w:szCs w:val="24"/>
        </w:rPr>
        <w:t xml:space="preserve">and </w:t>
      </w:r>
      <w:r w:rsidR="005F39B0" w:rsidRPr="005825A8">
        <w:rPr>
          <w:rFonts w:asciiTheme="majorHAnsi" w:hAnsiTheme="majorHAnsi" w:cs="Times New Roman"/>
          <w:color w:val="000000" w:themeColor="text1"/>
          <w:sz w:val="24"/>
          <w:szCs w:val="24"/>
        </w:rPr>
        <w:t xml:space="preserve">crop conditions </w:t>
      </w:r>
      <w:r w:rsidR="00E90D03" w:rsidRPr="005825A8">
        <w:rPr>
          <w:rFonts w:asciiTheme="majorHAnsi" w:hAnsiTheme="majorHAnsi" w:cs="Times New Roman"/>
          <w:color w:val="000000" w:themeColor="text1"/>
          <w:sz w:val="24"/>
          <w:szCs w:val="24"/>
        </w:rPr>
        <w:lastRenderedPageBreak/>
        <w:t xml:space="preserve">were </w:t>
      </w:r>
      <w:r w:rsidR="005F39B0" w:rsidRPr="005825A8">
        <w:rPr>
          <w:rFonts w:asciiTheme="majorHAnsi" w:hAnsiTheme="majorHAnsi" w:cs="Times New Roman"/>
          <w:color w:val="000000" w:themeColor="text1"/>
          <w:sz w:val="24"/>
          <w:szCs w:val="24"/>
        </w:rPr>
        <w:t>maintained at relatively poor levels throughout the summer</w:t>
      </w:r>
      <w:r w:rsidRPr="005825A8">
        <w:rPr>
          <w:rFonts w:asciiTheme="majorHAnsi" w:hAnsiTheme="majorHAnsi" w:cs="Times New Roman"/>
          <w:color w:val="000000" w:themeColor="text1"/>
          <w:sz w:val="24"/>
          <w:szCs w:val="24"/>
        </w:rPr>
        <w:t xml:space="preserve"> (USDA NASS)</w:t>
      </w:r>
      <w:r w:rsidR="005F39B0" w:rsidRPr="005825A8">
        <w:rPr>
          <w:rFonts w:asciiTheme="majorHAnsi" w:hAnsiTheme="majorHAnsi" w:cs="Times New Roman"/>
          <w:color w:val="000000" w:themeColor="text1"/>
          <w:sz w:val="24"/>
          <w:szCs w:val="24"/>
        </w:rPr>
        <w:t>.  These poor c</w:t>
      </w:r>
      <w:r w:rsidR="000A7097" w:rsidRPr="005825A8">
        <w:rPr>
          <w:rFonts w:asciiTheme="majorHAnsi" w:hAnsiTheme="majorHAnsi" w:cs="Times New Roman"/>
          <w:color w:val="000000" w:themeColor="text1"/>
          <w:sz w:val="24"/>
          <w:szCs w:val="24"/>
        </w:rPr>
        <w:t xml:space="preserve">rop conditions primarily </w:t>
      </w:r>
      <w:r w:rsidR="00536CB3" w:rsidRPr="005825A8">
        <w:rPr>
          <w:rFonts w:asciiTheme="majorHAnsi" w:hAnsiTheme="majorHAnsi" w:cs="Times New Roman"/>
          <w:color w:val="000000" w:themeColor="text1"/>
          <w:sz w:val="24"/>
          <w:szCs w:val="24"/>
        </w:rPr>
        <w:t>result</w:t>
      </w:r>
      <w:r w:rsidR="00D671B9" w:rsidRPr="005825A8">
        <w:rPr>
          <w:rFonts w:asciiTheme="majorHAnsi" w:hAnsiTheme="majorHAnsi" w:cs="Times New Roman"/>
          <w:color w:val="000000" w:themeColor="text1"/>
          <w:sz w:val="24"/>
          <w:szCs w:val="24"/>
        </w:rPr>
        <w:t>ed</w:t>
      </w:r>
      <w:r w:rsidR="00536CB3" w:rsidRPr="005825A8">
        <w:rPr>
          <w:rFonts w:asciiTheme="majorHAnsi" w:hAnsiTheme="majorHAnsi" w:cs="Times New Roman"/>
          <w:color w:val="000000" w:themeColor="text1"/>
          <w:sz w:val="24"/>
          <w:szCs w:val="24"/>
        </w:rPr>
        <w:t xml:space="preserve"> from </w:t>
      </w:r>
      <w:r w:rsidR="000A7097" w:rsidRPr="005825A8">
        <w:rPr>
          <w:rFonts w:asciiTheme="majorHAnsi" w:hAnsiTheme="majorHAnsi" w:cs="Times New Roman"/>
          <w:color w:val="000000" w:themeColor="text1"/>
          <w:sz w:val="24"/>
          <w:szCs w:val="24"/>
        </w:rPr>
        <w:t xml:space="preserve">a broad and chronic drought throughout much of soybean </w:t>
      </w:r>
      <w:r w:rsidR="00536CB3" w:rsidRPr="005825A8">
        <w:rPr>
          <w:rFonts w:asciiTheme="majorHAnsi" w:hAnsiTheme="majorHAnsi" w:cs="Times New Roman"/>
          <w:color w:val="000000" w:themeColor="text1"/>
          <w:sz w:val="24"/>
          <w:szCs w:val="24"/>
        </w:rPr>
        <w:t xml:space="preserve">producing </w:t>
      </w:r>
      <w:r w:rsidR="000A7097" w:rsidRPr="005825A8">
        <w:rPr>
          <w:rFonts w:asciiTheme="majorHAnsi" w:hAnsiTheme="majorHAnsi" w:cs="Times New Roman"/>
          <w:color w:val="000000" w:themeColor="text1"/>
          <w:sz w:val="24"/>
          <w:szCs w:val="24"/>
        </w:rPr>
        <w:t xml:space="preserve">areas of the U.S.  </w:t>
      </w:r>
      <w:r w:rsidR="00D671B9" w:rsidRPr="005825A8">
        <w:rPr>
          <w:rFonts w:asciiTheme="majorHAnsi" w:hAnsiTheme="majorHAnsi" w:cs="Times New Roman"/>
          <w:color w:val="000000" w:themeColor="text1"/>
          <w:sz w:val="24"/>
          <w:szCs w:val="24"/>
        </w:rPr>
        <w:t xml:space="preserve">The most severe drought was found in the </w:t>
      </w:r>
      <w:r w:rsidR="005F39B0" w:rsidRPr="005825A8">
        <w:rPr>
          <w:rFonts w:asciiTheme="majorHAnsi" w:hAnsiTheme="majorHAnsi" w:cs="Times New Roman"/>
          <w:color w:val="000000" w:themeColor="text1"/>
          <w:sz w:val="24"/>
          <w:szCs w:val="24"/>
        </w:rPr>
        <w:t xml:space="preserve">Western Corn </w:t>
      </w:r>
      <w:r w:rsidR="00E4585D" w:rsidRPr="005825A8">
        <w:rPr>
          <w:rFonts w:asciiTheme="majorHAnsi" w:hAnsiTheme="majorHAnsi" w:cs="Times New Roman"/>
          <w:color w:val="000000" w:themeColor="text1"/>
          <w:sz w:val="24"/>
          <w:szCs w:val="24"/>
        </w:rPr>
        <w:t>B</w:t>
      </w:r>
      <w:r w:rsidR="005F39B0" w:rsidRPr="005825A8">
        <w:rPr>
          <w:rFonts w:asciiTheme="majorHAnsi" w:hAnsiTheme="majorHAnsi" w:cs="Times New Roman"/>
          <w:color w:val="000000" w:themeColor="text1"/>
          <w:sz w:val="24"/>
          <w:szCs w:val="24"/>
        </w:rPr>
        <w:t>elt states.</w:t>
      </w:r>
      <w:r w:rsidR="00AF22B4" w:rsidRPr="005825A8">
        <w:rPr>
          <w:rFonts w:asciiTheme="majorHAnsi" w:hAnsiTheme="majorHAnsi" w:cs="Times New Roman"/>
          <w:color w:val="000000" w:themeColor="text1"/>
          <w:sz w:val="24"/>
          <w:szCs w:val="24"/>
        </w:rPr>
        <w:t xml:space="preserve">  The soybean crop tended to improve after June in Missouri, Illinois, Indiana, and Ohio; </w:t>
      </w:r>
      <w:r w:rsidR="00472CC4" w:rsidRPr="005825A8">
        <w:rPr>
          <w:rFonts w:asciiTheme="majorHAnsi" w:hAnsiTheme="majorHAnsi" w:cs="Times New Roman"/>
          <w:color w:val="000000" w:themeColor="text1"/>
          <w:sz w:val="24"/>
          <w:szCs w:val="24"/>
        </w:rPr>
        <w:t>whereas</w:t>
      </w:r>
      <w:r w:rsidR="00AF22B4" w:rsidRPr="005825A8">
        <w:rPr>
          <w:rFonts w:asciiTheme="majorHAnsi" w:hAnsiTheme="majorHAnsi" w:cs="Times New Roman"/>
          <w:color w:val="000000" w:themeColor="text1"/>
          <w:sz w:val="24"/>
          <w:szCs w:val="24"/>
        </w:rPr>
        <w:t xml:space="preserve"> conditions either maintained themselves at low levels or decayed through the summer in Iowa, Minnesota, the Dakotas, and Nebraska</w:t>
      </w:r>
      <w:r w:rsidR="00536CB3" w:rsidRPr="005825A8">
        <w:rPr>
          <w:rFonts w:asciiTheme="majorHAnsi" w:hAnsiTheme="majorHAnsi" w:cs="Times New Roman"/>
          <w:color w:val="000000" w:themeColor="text1"/>
          <w:sz w:val="24"/>
          <w:szCs w:val="24"/>
        </w:rPr>
        <w:t>.</w:t>
      </w:r>
    </w:p>
    <w:p w14:paraId="502A964D" w14:textId="77777777" w:rsidR="005F39B0" w:rsidRPr="005825A8" w:rsidRDefault="005F39B0" w:rsidP="0059525F">
      <w:pPr>
        <w:spacing w:before="0" w:after="0" w:line="360" w:lineRule="auto"/>
        <w:rPr>
          <w:rFonts w:asciiTheme="majorHAnsi" w:hAnsiTheme="majorHAnsi" w:cs="Times New Roman"/>
          <w:color w:val="000000" w:themeColor="text1"/>
          <w:sz w:val="24"/>
          <w:szCs w:val="24"/>
        </w:rPr>
      </w:pPr>
    </w:p>
    <w:p w14:paraId="36127D42" w14:textId="0AE4D645" w:rsidR="000A567B" w:rsidRPr="005825A8" w:rsidRDefault="000A7097"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More detail is provided in the weather section</w:t>
      </w:r>
      <w:r w:rsidR="00A7160D" w:rsidRPr="005825A8">
        <w:rPr>
          <w:rFonts w:asciiTheme="majorHAnsi" w:hAnsiTheme="majorHAnsi" w:cs="Times New Roman"/>
          <w:color w:val="000000" w:themeColor="text1"/>
          <w:sz w:val="24"/>
          <w:szCs w:val="24"/>
        </w:rPr>
        <w:t xml:space="preserve">; however, broadly, significant to extreme drought condition persisted all summer throughout the center and Western ranges of the Corn </w:t>
      </w:r>
      <w:r w:rsidR="00E4585D" w:rsidRPr="005825A8">
        <w:rPr>
          <w:rFonts w:asciiTheme="majorHAnsi" w:hAnsiTheme="majorHAnsi" w:cs="Times New Roman"/>
          <w:color w:val="000000" w:themeColor="text1"/>
          <w:sz w:val="24"/>
          <w:szCs w:val="24"/>
        </w:rPr>
        <w:t>B</w:t>
      </w:r>
      <w:r w:rsidR="00A7160D" w:rsidRPr="005825A8">
        <w:rPr>
          <w:rFonts w:asciiTheme="majorHAnsi" w:hAnsiTheme="majorHAnsi" w:cs="Times New Roman"/>
          <w:color w:val="000000" w:themeColor="text1"/>
          <w:sz w:val="24"/>
          <w:szCs w:val="24"/>
        </w:rPr>
        <w:t>elt.  The states of Iowa, Minnesota, Wisconsin, Nebraska, and Kansas were under severe drought for nearly the entire growing season</w:t>
      </w:r>
      <w:r w:rsidR="00AF22B4" w:rsidRPr="005825A8">
        <w:rPr>
          <w:rFonts w:asciiTheme="majorHAnsi" w:hAnsiTheme="majorHAnsi" w:cs="Times New Roman"/>
          <w:color w:val="000000" w:themeColor="text1"/>
          <w:sz w:val="24"/>
          <w:szCs w:val="24"/>
        </w:rPr>
        <w:t xml:space="preserve">.  </w:t>
      </w:r>
      <w:r w:rsidR="00A7160D" w:rsidRPr="005825A8">
        <w:rPr>
          <w:rFonts w:asciiTheme="majorHAnsi" w:hAnsiTheme="majorHAnsi" w:cs="Times New Roman"/>
          <w:color w:val="000000" w:themeColor="text1"/>
          <w:sz w:val="24"/>
          <w:szCs w:val="24"/>
        </w:rPr>
        <w:t xml:space="preserve">Highly localized rains were able to help some farmers through the summer months, while other farmers saw very low yields.  Common in the Midwest, farms with heavy and deep soil profiles </w:t>
      </w:r>
      <w:r w:rsidR="00472CC4" w:rsidRPr="005825A8">
        <w:rPr>
          <w:rFonts w:asciiTheme="majorHAnsi" w:hAnsiTheme="majorHAnsi" w:cs="Times New Roman"/>
          <w:color w:val="000000" w:themeColor="text1"/>
          <w:sz w:val="24"/>
          <w:szCs w:val="24"/>
        </w:rPr>
        <w:t xml:space="preserve">with excellent </w:t>
      </w:r>
      <w:r w:rsidR="00A7160D" w:rsidRPr="005825A8">
        <w:rPr>
          <w:rFonts w:asciiTheme="majorHAnsi" w:hAnsiTheme="majorHAnsi" w:cs="Times New Roman"/>
          <w:color w:val="000000" w:themeColor="text1"/>
          <w:sz w:val="24"/>
          <w:szCs w:val="24"/>
        </w:rPr>
        <w:t xml:space="preserve">water holding capacity were able to utilize excessive spring rains to maintain yields.  </w:t>
      </w:r>
    </w:p>
    <w:p w14:paraId="2E9230DA" w14:textId="21E15C4E" w:rsidR="000A567B" w:rsidRPr="005825A8" w:rsidRDefault="000A567B" w:rsidP="0059525F">
      <w:pPr>
        <w:spacing w:before="0" w:after="0" w:line="360" w:lineRule="auto"/>
        <w:rPr>
          <w:rFonts w:asciiTheme="majorHAnsi" w:hAnsiTheme="majorHAnsi" w:cs="Times New Roman"/>
          <w:color w:val="000000" w:themeColor="text1"/>
          <w:sz w:val="24"/>
          <w:szCs w:val="24"/>
        </w:rPr>
      </w:pPr>
    </w:p>
    <w:p w14:paraId="30FEAB94" w14:textId="255AAF5E" w:rsidR="00A7160D" w:rsidRPr="005825A8" w:rsidRDefault="00A7160D"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 xml:space="preserve">Warm summer </w:t>
      </w:r>
      <w:r w:rsidR="006C159D" w:rsidRPr="005825A8">
        <w:rPr>
          <w:rFonts w:asciiTheme="majorHAnsi" w:hAnsiTheme="majorHAnsi" w:cs="Times New Roman"/>
          <w:color w:val="000000" w:themeColor="text1"/>
          <w:sz w:val="24"/>
          <w:szCs w:val="24"/>
        </w:rPr>
        <w:t>temperatures</w:t>
      </w:r>
      <w:r w:rsidRPr="005825A8">
        <w:rPr>
          <w:rFonts w:asciiTheme="majorHAnsi" w:hAnsiTheme="majorHAnsi" w:cs="Times New Roman"/>
          <w:color w:val="000000" w:themeColor="text1"/>
          <w:sz w:val="24"/>
          <w:szCs w:val="24"/>
        </w:rPr>
        <w:t xml:space="preserve"> and early planting allowed for a</w:t>
      </w:r>
      <w:r w:rsidR="006C159D" w:rsidRPr="005825A8">
        <w:rPr>
          <w:rFonts w:asciiTheme="majorHAnsi" w:hAnsiTheme="majorHAnsi" w:cs="Times New Roman"/>
          <w:color w:val="000000" w:themeColor="text1"/>
          <w:sz w:val="24"/>
          <w:szCs w:val="24"/>
        </w:rPr>
        <w:t xml:space="preserve"> somewhat </w:t>
      </w:r>
      <w:r w:rsidRPr="005825A8">
        <w:rPr>
          <w:rFonts w:asciiTheme="majorHAnsi" w:hAnsiTheme="majorHAnsi" w:cs="Times New Roman"/>
          <w:color w:val="000000" w:themeColor="text1"/>
          <w:sz w:val="24"/>
          <w:szCs w:val="24"/>
        </w:rPr>
        <w:t xml:space="preserve">early soybean harvest in </w:t>
      </w:r>
      <w:r w:rsidR="006C159D" w:rsidRPr="005825A8">
        <w:rPr>
          <w:rFonts w:asciiTheme="majorHAnsi" w:hAnsiTheme="majorHAnsi" w:cs="Times New Roman"/>
          <w:color w:val="000000" w:themeColor="text1"/>
          <w:sz w:val="24"/>
          <w:szCs w:val="24"/>
        </w:rPr>
        <w:t xml:space="preserve">some states.  With few significant weather delays, the U.S. soybean crop was harvested at a normal pace.  </w:t>
      </w:r>
      <w:r w:rsidRPr="005825A8">
        <w:rPr>
          <w:rFonts w:asciiTheme="majorHAnsi" w:hAnsiTheme="majorHAnsi" w:cs="Times New Roman"/>
          <w:color w:val="000000" w:themeColor="text1"/>
          <w:sz w:val="24"/>
          <w:szCs w:val="24"/>
        </w:rPr>
        <w:t xml:space="preserve"> </w:t>
      </w:r>
    </w:p>
    <w:p w14:paraId="06099FEF" w14:textId="77777777" w:rsidR="000A567B" w:rsidRPr="005825A8" w:rsidRDefault="000A567B" w:rsidP="0059525F">
      <w:pPr>
        <w:spacing w:before="0" w:after="0" w:line="360" w:lineRule="auto"/>
        <w:rPr>
          <w:rFonts w:asciiTheme="majorHAnsi" w:hAnsiTheme="majorHAnsi" w:cs="Times New Roman"/>
          <w:color w:val="000000" w:themeColor="text1"/>
          <w:sz w:val="24"/>
          <w:szCs w:val="24"/>
        </w:rPr>
      </w:pPr>
    </w:p>
    <w:p w14:paraId="65AE13F2" w14:textId="06E99AC0" w:rsidR="00697411" w:rsidRPr="005825A8" w:rsidRDefault="006C159D"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 xml:space="preserve">Area planted to soybean was down in 2023 and harvested acres are </w:t>
      </w:r>
      <w:r w:rsidR="00697411" w:rsidRPr="005825A8">
        <w:rPr>
          <w:rFonts w:asciiTheme="majorHAnsi" w:hAnsiTheme="majorHAnsi" w:cs="Times New Roman"/>
          <w:color w:val="000000" w:themeColor="text1"/>
          <w:sz w:val="24"/>
          <w:szCs w:val="24"/>
        </w:rPr>
        <w:t>expected</w:t>
      </w:r>
      <w:r w:rsidRPr="005825A8">
        <w:rPr>
          <w:rFonts w:asciiTheme="majorHAnsi" w:hAnsiTheme="majorHAnsi" w:cs="Times New Roman"/>
          <w:color w:val="000000" w:themeColor="text1"/>
          <w:sz w:val="24"/>
          <w:szCs w:val="24"/>
        </w:rPr>
        <w:t xml:space="preserve"> to be reduced by around 4% relative to the 2022 crop.  October 12 yield estimates </w:t>
      </w:r>
      <w:r w:rsidR="002806B2" w:rsidRPr="005825A8">
        <w:rPr>
          <w:rFonts w:asciiTheme="majorHAnsi" w:hAnsiTheme="majorHAnsi" w:cs="Times New Roman"/>
          <w:color w:val="000000" w:themeColor="text1"/>
          <w:sz w:val="24"/>
          <w:szCs w:val="24"/>
        </w:rPr>
        <w:t xml:space="preserve">from the USDA </w:t>
      </w:r>
      <w:r w:rsidRPr="005825A8">
        <w:rPr>
          <w:rFonts w:asciiTheme="majorHAnsi" w:hAnsiTheme="majorHAnsi" w:cs="Times New Roman"/>
          <w:color w:val="000000" w:themeColor="text1"/>
          <w:sz w:val="24"/>
          <w:szCs w:val="24"/>
        </w:rPr>
        <w:t xml:space="preserve">are identical to those realized in 2022.  This leaves the U.S with a crop of 4.1 billion bushels or 112 MMT.  </w:t>
      </w:r>
      <w:r w:rsidR="002806B2" w:rsidRPr="005825A8">
        <w:rPr>
          <w:rFonts w:asciiTheme="majorHAnsi" w:hAnsiTheme="majorHAnsi" w:cs="Times New Roman"/>
          <w:color w:val="000000" w:themeColor="text1"/>
          <w:sz w:val="24"/>
          <w:szCs w:val="24"/>
        </w:rPr>
        <w:t xml:space="preserve">Some private estimates are suggesting a slightly larger U.S. crop, so there is potential for it to grow.  </w:t>
      </w:r>
      <w:r w:rsidRPr="005825A8">
        <w:rPr>
          <w:rFonts w:asciiTheme="majorHAnsi" w:hAnsiTheme="majorHAnsi" w:cs="Times New Roman"/>
          <w:color w:val="000000" w:themeColor="text1"/>
          <w:sz w:val="24"/>
          <w:szCs w:val="24"/>
        </w:rPr>
        <w:t xml:space="preserve">The top three soybean producing states of Iowa, Illinois, and Minnesota are each expected to have </w:t>
      </w:r>
      <w:r w:rsidR="002A1A41" w:rsidRPr="005825A8">
        <w:rPr>
          <w:rFonts w:asciiTheme="majorHAnsi" w:hAnsiTheme="majorHAnsi" w:cs="Times New Roman"/>
          <w:color w:val="000000" w:themeColor="text1"/>
          <w:sz w:val="24"/>
          <w:szCs w:val="24"/>
        </w:rPr>
        <w:t xml:space="preserve">both fewer acres of soybeans </w:t>
      </w:r>
      <w:r w:rsidR="00472CC4" w:rsidRPr="005825A8">
        <w:rPr>
          <w:rFonts w:asciiTheme="majorHAnsi" w:hAnsiTheme="majorHAnsi" w:cs="Times New Roman"/>
          <w:color w:val="000000" w:themeColor="text1"/>
          <w:sz w:val="24"/>
          <w:szCs w:val="24"/>
        </w:rPr>
        <w:t>and</w:t>
      </w:r>
      <w:r w:rsidR="002A1A41" w:rsidRPr="005825A8">
        <w:rPr>
          <w:rFonts w:asciiTheme="majorHAnsi" w:hAnsiTheme="majorHAnsi" w:cs="Times New Roman"/>
          <w:color w:val="000000" w:themeColor="text1"/>
          <w:sz w:val="24"/>
          <w:szCs w:val="24"/>
        </w:rPr>
        <w:t xml:space="preserve"> lower yields.  These three states produce </w:t>
      </w:r>
      <w:r w:rsidR="00697411" w:rsidRPr="005825A8">
        <w:rPr>
          <w:rFonts w:asciiTheme="majorHAnsi" w:hAnsiTheme="majorHAnsi" w:cs="Times New Roman"/>
          <w:color w:val="000000" w:themeColor="text1"/>
          <w:sz w:val="24"/>
          <w:szCs w:val="24"/>
        </w:rPr>
        <w:t xml:space="preserve">nearly 40% </w:t>
      </w:r>
      <w:r w:rsidR="005F39B0" w:rsidRPr="005825A8">
        <w:rPr>
          <w:rFonts w:asciiTheme="majorHAnsi" w:hAnsiTheme="majorHAnsi" w:cs="Times New Roman"/>
          <w:color w:val="000000" w:themeColor="text1"/>
          <w:sz w:val="24"/>
          <w:szCs w:val="24"/>
        </w:rPr>
        <w:t xml:space="preserve">of the U.S. crop </w:t>
      </w:r>
      <w:r w:rsidR="00697411" w:rsidRPr="005825A8">
        <w:rPr>
          <w:rFonts w:asciiTheme="majorHAnsi" w:hAnsiTheme="majorHAnsi" w:cs="Times New Roman"/>
          <w:color w:val="000000" w:themeColor="text1"/>
          <w:sz w:val="24"/>
          <w:szCs w:val="24"/>
        </w:rPr>
        <w:t xml:space="preserve">and </w:t>
      </w:r>
      <w:r w:rsidR="005F39B0" w:rsidRPr="005825A8">
        <w:rPr>
          <w:rFonts w:asciiTheme="majorHAnsi" w:hAnsiTheme="majorHAnsi" w:cs="Times New Roman"/>
          <w:color w:val="000000" w:themeColor="text1"/>
          <w:sz w:val="24"/>
          <w:szCs w:val="24"/>
        </w:rPr>
        <w:t>therefore</w:t>
      </w:r>
      <w:r w:rsidR="00697411" w:rsidRPr="005825A8">
        <w:rPr>
          <w:rFonts w:asciiTheme="majorHAnsi" w:hAnsiTheme="majorHAnsi" w:cs="Times New Roman"/>
          <w:color w:val="000000" w:themeColor="text1"/>
          <w:sz w:val="24"/>
          <w:szCs w:val="24"/>
        </w:rPr>
        <w:t xml:space="preserve"> drive total production and average composition values.  Combined area and yield estimates for 2023 results in a </w:t>
      </w:r>
      <w:r w:rsidR="00FE4965" w:rsidRPr="005825A8">
        <w:rPr>
          <w:rFonts w:asciiTheme="majorHAnsi" w:hAnsiTheme="majorHAnsi" w:cs="Times New Roman"/>
          <w:color w:val="000000" w:themeColor="text1"/>
          <w:sz w:val="24"/>
          <w:szCs w:val="24"/>
        </w:rPr>
        <w:t>reduction in production of 2.2MMT from these three states</w:t>
      </w:r>
      <w:r w:rsidR="002806B2" w:rsidRPr="005825A8">
        <w:rPr>
          <w:rFonts w:asciiTheme="majorHAnsi" w:hAnsiTheme="majorHAnsi" w:cs="Times New Roman"/>
          <w:color w:val="000000" w:themeColor="text1"/>
          <w:sz w:val="24"/>
          <w:szCs w:val="24"/>
        </w:rPr>
        <w:t xml:space="preserve"> alone</w:t>
      </w:r>
      <w:r w:rsidR="00472CC4" w:rsidRPr="005825A8">
        <w:rPr>
          <w:rFonts w:asciiTheme="majorHAnsi" w:hAnsiTheme="majorHAnsi" w:cs="Times New Roman"/>
          <w:color w:val="000000" w:themeColor="text1"/>
          <w:sz w:val="24"/>
          <w:szCs w:val="24"/>
        </w:rPr>
        <w:t xml:space="preserve"> when compared with 2022</w:t>
      </w:r>
      <w:r w:rsidR="00FE4965" w:rsidRPr="005825A8">
        <w:rPr>
          <w:rFonts w:asciiTheme="majorHAnsi" w:hAnsiTheme="majorHAnsi" w:cs="Times New Roman"/>
          <w:color w:val="000000" w:themeColor="text1"/>
          <w:sz w:val="24"/>
          <w:szCs w:val="24"/>
        </w:rPr>
        <w:t xml:space="preserve">.  </w:t>
      </w:r>
    </w:p>
    <w:p w14:paraId="3A9BD121" w14:textId="77777777" w:rsidR="00697411" w:rsidRPr="005825A8" w:rsidRDefault="00697411" w:rsidP="0059525F">
      <w:pPr>
        <w:spacing w:before="0" w:after="0" w:line="360" w:lineRule="auto"/>
        <w:rPr>
          <w:rFonts w:asciiTheme="majorHAnsi" w:hAnsiTheme="majorHAnsi" w:cs="Times New Roman"/>
          <w:color w:val="000000" w:themeColor="text1"/>
          <w:sz w:val="24"/>
          <w:szCs w:val="24"/>
        </w:rPr>
      </w:pPr>
    </w:p>
    <w:p w14:paraId="1032FCA8" w14:textId="3B05CC7A" w:rsidR="00697411" w:rsidRPr="005825A8" w:rsidRDefault="00697411" w:rsidP="0059525F">
      <w:pPr>
        <w:spacing w:before="0" w:after="0" w:line="360" w:lineRule="auto"/>
        <w:rPr>
          <w:rFonts w:asciiTheme="majorHAnsi" w:hAnsiTheme="majorHAnsi" w:cs="Times New Roman"/>
          <w:color w:val="000000" w:themeColor="text1"/>
          <w:sz w:val="24"/>
          <w:szCs w:val="24"/>
        </w:rPr>
      </w:pPr>
      <w:r w:rsidRPr="005825A8">
        <w:rPr>
          <w:rFonts w:asciiTheme="majorHAnsi" w:hAnsiTheme="majorHAnsi" w:cs="Times New Roman"/>
          <w:color w:val="000000" w:themeColor="text1"/>
          <w:sz w:val="24"/>
          <w:szCs w:val="24"/>
        </w:rPr>
        <w:t xml:space="preserve">Other than North Dakota, the remaining six major soybean production states are expected to produce higher yields in 2023, than 2022.  </w:t>
      </w:r>
      <w:r w:rsidR="00FE4965" w:rsidRPr="005825A8">
        <w:rPr>
          <w:rFonts w:asciiTheme="majorHAnsi" w:hAnsiTheme="majorHAnsi" w:cs="Times New Roman"/>
          <w:color w:val="000000" w:themeColor="text1"/>
          <w:sz w:val="24"/>
          <w:szCs w:val="24"/>
        </w:rPr>
        <w:t>South</w:t>
      </w:r>
      <w:r w:rsidRPr="005825A8">
        <w:rPr>
          <w:rFonts w:asciiTheme="majorHAnsi" w:hAnsiTheme="majorHAnsi" w:cs="Times New Roman"/>
          <w:color w:val="000000" w:themeColor="text1"/>
          <w:sz w:val="24"/>
          <w:szCs w:val="24"/>
        </w:rPr>
        <w:t xml:space="preserve"> Dakota increased </w:t>
      </w:r>
      <w:r w:rsidR="00FE4965" w:rsidRPr="005825A8">
        <w:rPr>
          <w:rFonts w:asciiTheme="majorHAnsi" w:hAnsiTheme="majorHAnsi" w:cs="Times New Roman"/>
          <w:color w:val="000000" w:themeColor="text1"/>
          <w:sz w:val="24"/>
          <w:szCs w:val="24"/>
        </w:rPr>
        <w:t xml:space="preserve">both </w:t>
      </w:r>
      <w:proofErr w:type="gramStart"/>
      <w:r w:rsidR="00FE4965" w:rsidRPr="005825A8">
        <w:rPr>
          <w:rFonts w:asciiTheme="majorHAnsi" w:hAnsiTheme="majorHAnsi" w:cs="Times New Roman"/>
          <w:color w:val="000000" w:themeColor="text1"/>
          <w:sz w:val="24"/>
          <w:szCs w:val="24"/>
        </w:rPr>
        <w:t>area</w:t>
      </w:r>
      <w:proofErr w:type="gramEnd"/>
      <w:r w:rsidR="00FE4965" w:rsidRPr="005825A8">
        <w:rPr>
          <w:rFonts w:asciiTheme="majorHAnsi" w:hAnsiTheme="majorHAnsi" w:cs="Times New Roman"/>
          <w:color w:val="000000" w:themeColor="text1"/>
          <w:sz w:val="24"/>
          <w:szCs w:val="24"/>
        </w:rPr>
        <w:t xml:space="preserve"> devoted to soybean and expected soybean yields resulting </w:t>
      </w:r>
      <w:r w:rsidR="00B12576" w:rsidRPr="005825A8">
        <w:rPr>
          <w:rFonts w:asciiTheme="majorHAnsi" w:hAnsiTheme="majorHAnsi" w:cs="Times New Roman"/>
          <w:color w:val="000000" w:themeColor="text1"/>
          <w:sz w:val="24"/>
          <w:szCs w:val="24"/>
        </w:rPr>
        <w:t xml:space="preserve">in </w:t>
      </w:r>
      <w:r w:rsidR="00FE4965" w:rsidRPr="005825A8">
        <w:rPr>
          <w:rFonts w:asciiTheme="majorHAnsi" w:hAnsiTheme="majorHAnsi" w:cs="Times New Roman"/>
          <w:color w:val="000000" w:themeColor="text1"/>
          <w:sz w:val="24"/>
          <w:szCs w:val="24"/>
        </w:rPr>
        <w:t>an increase in production of around 0.7MMT.  Among smaller states, the neighboring state of Wisconsin also contributed to lower overall production in 202</w:t>
      </w:r>
      <w:r w:rsidR="007D3531" w:rsidRPr="005825A8">
        <w:rPr>
          <w:rFonts w:asciiTheme="majorHAnsi" w:hAnsiTheme="majorHAnsi" w:cs="Times New Roman"/>
          <w:color w:val="000000" w:themeColor="text1"/>
          <w:sz w:val="24"/>
          <w:szCs w:val="24"/>
        </w:rPr>
        <w:t xml:space="preserve">3.  Yields in Wisconsin are expected to be reduced by 13% and area by 17% compared with 2022 levels leading to </w:t>
      </w:r>
      <w:r w:rsidR="005F39B0" w:rsidRPr="005825A8">
        <w:rPr>
          <w:rFonts w:asciiTheme="majorHAnsi" w:hAnsiTheme="majorHAnsi" w:cs="Times New Roman"/>
          <w:color w:val="000000" w:themeColor="text1"/>
          <w:sz w:val="24"/>
          <w:szCs w:val="24"/>
        </w:rPr>
        <w:t xml:space="preserve">a </w:t>
      </w:r>
      <w:r w:rsidR="007D3531" w:rsidRPr="005825A8">
        <w:rPr>
          <w:rFonts w:asciiTheme="majorHAnsi" w:hAnsiTheme="majorHAnsi" w:cs="Times New Roman"/>
          <w:color w:val="000000" w:themeColor="text1"/>
          <w:sz w:val="24"/>
          <w:szCs w:val="24"/>
        </w:rPr>
        <w:t>reduction in total production of around 0.7MMT</w:t>
      </w:r>
      <w:r w:rsidR="002806B2" w:rsidRPr="005825A8">
        <w:rPr>
          <w:rFonts w:asciiTheme="majorHAnsi" w:hAnsiTheme="majorHAnsi" w:cs="Times New Roman"/>
          <w:color w:val="000000" w:themeColor="text1"/>
          <w:sz w:val="24"/>
          <w:szCs w:val="24"/>
        </w:rPr>
        <w:t xml:space="preserve"> </w:t>
      </w:r>
      <w:r w:rsidR="00472CC4" w:rsidRPr="005825A8">
        <w:rPr>
          <w:rFonts w:asciiTheme="majorHAnsi" w:hAnsiTheme="majorHAnsi" w:cs="Times New Roman"/>
          <w:color w:val="000000" w:themeColor="text1"/>
          <w:sz w:val="24"/>
          <w:szCs w:val="24"/>
        </w:rPr>
        <w:t>to</w:t>
      </w:r>
      <w:r w:rsidR="002806B2" w:rsidRPr="005825A8">
        <w:rPr>
          <w:rFonts w:asciiTheme="majorHAnsi" w:hAnsiTheme="majorHAnsi" w:cs="Times New Roman"/>
          <w:color w:val="000000" w:themeColor="text1"/>
          <w:sz w:val="24"/>
          <w:szCs w:val="24"/>
        </w:rPr>
        <w:t xml:space="preserve"> </w:t>
      </w:r>
      <w:r w:rsidR="00472CC4" w:rsidRPr="005825A8">
        <w:rPr>
          <w:rFonts w:asciiTheme="majorHAnsi" w:hAnsiTheme="majorHAnsi" w:cs="Times New Roman"/>
          <w:color w:val="000000" w:themeColor="text1"/>
          <w:sz w:val="24"/>
          <w:szCs w:val="24"/>
        </w:rPr>
        <w:t xml:space="preserve">exactly </w:t>
      </w:r>
      <w:r w:rsidR="002806B2" w:rsidRPr="005825A8">
        <w:rPr>
          <w:rFonts w:asciiTheme="majorHAnsi" w:hAnsiTheme="majorHAnsi" w:cs="Times New Roman"/>
          <w:color w:val="000000" w:themeColor="text1"/>
          <w:sz w:val="24"/>
          <w:szCs w:val="24"/>
        </w:rPr>
        <w:t xml:space="preserve">cancel South Dakota’s </w:t>
      </w:r>
      <w:r w:rsidR="00472CC4" w:rsidRPr="005825A8">
        <w:rPr>
          <w:rFonts w:asciiTheme="majorHAnsi" w:hAnsiTheme="majorHAnsi" w:cs="Times New Roman"/>
          <w:color w:val="000000" w:themeColor="text1"/>
          <w:sz w:val="24"/>
          <w:szCs w:val="24"/>
        </w:rPr>
        <w:t>increased production</w:t>
      </w:r>
      <w:r w:rsidR="007D3531" w:rsidRPr="005825A8">
        <w:rPr>
          <w:rFonts w:asciiTheme="majorHAnsi" w:hAnsiTheme="majorHAnsi" w:cs="Times New Roman"/>
          <w:color w:val="000000" w:themeColor="text1"/>
          <w:sz w:val="24"/>
          <w:szCs w:val="24"/>
        </w:rPr>
        <w:t xml:space="preserve">.  </w:t>
      </w:r>
    </w:p>
    <w:p w14:paraId="3A04A9FA" w14:textId="77777777" w:rsidR="002F554E" w:rsidRPr="005825A8" w:rsidRDefault="002F554E" w:rsidP="0059525F">
      <w:pPr>
        <w:spacing w:before="0" w:after="0" w:line="360" w:lineRule="auto"/>
        <w:rPr>
          <w:rFonts w:asciiTheme="majorHAnsi" w:hAnsiTheme="majorHAnsi" w:cs="Times New Roman"/>
          <w:color w:val="000000" w:themeColor="text1"/>
          <w:sz w:val="24"/>
          <w:szCs w:val="24"/>
        </w:rPr>
      </w:pPr>
    </w:p>
    <w:p w14:paraId="3CFEC8BC" w14:textId="6BC3CC68" w:rsidR="00E57DC0" w:rsidRPr="00A136A6" w:rsidRDefault="00E57DC0" w:rsidP="0059525F">
      <w:pPr>
        <w:pStyle w:val="Heading2"/>
        <w:spacing w:before="0" w:after="0" w:line="360" w:lineRule="auto"/>
      </w:pPr>
      <w:r w:rsidRPr="00A579C0">
        <w:t xml:space="preserve">Quality of the </w:t>
      </w:r>
      <w:r w:rsidR="00956617" w:rsidRPr="00A579C0">
        <w:t>20</w:t>
      </w:r>
      <w:r w:rsidR="00956617">
        <w:t>2</w:t>
      </w:r>
      <w:r w:rsidR="00F03AE3">
        <w:t>3</w:t>
      </w:r>
      <w:r w:rsidR="00956617" w:rsidRPr="00A579C0">
        <w:t xml:space="preserve"> </w:t>
      </w:r>
      <w:r w:rsidRPr="00A579C0">
        <w:t>US Soybean Crop</w:t>
      </w:r>
    </w:p>
    <w:p w14:paraId="5A1F5096" w14:textId="65A0A495" w:rsidR="002F554E" w:rsidRPr="005825A8" w:rsidRDefault="002F554E" w:rsidP="0059525F">
      <w:pPr>
        <w:spacing w:before="0" w:after="0" w:line="360" w:lineRule="auto"/>
        <w:rPr>
          <w:rFonts w:ascii="Calibri" w:eastAsia="Calibri" w:hAnsi="Calibri" w:cs="Calibri"/>
          <w:color w:val="000000" w:themeColor="text1"/>
          <w:sz w:val="24"/>
          <w:szCs w:val="24"/>
        </w:rPr>
      </w:pPr>
      <w:r w:rsidRPr="005825A8">
        <w:rPr>
          <w:rFonts w:ascii="Calibri" w:eastAsia="Calibri" w:hAnsi="Calibri" w:cs="Calibri"/>
          <w:color w:val="000000" w:themeColor="text1"/>
          <w:sz w:val="24"/>
          <w:szCs w:val="24"/>
        </w:rPr>
        <w:t xml:space="preserve">Sample kits were mailed to </w:t>
      </w:r>
      <w:r w:rsidR="005F6B3E" w:rsidRPr="005825A8">
        <w:rPr>
          <w:rFonts w:ascii="Calibri" w:eastAsia="Calibri" w:hAnsi="Calibri" w:cs="Calibri"/>
          <w:color w:val="000000" w:themeColor="text1"/>
          <w:sz w:val="24"/>
          <w:szCs w:val="24"/>
        </w:rPr>
        <w:t>3,886</w:t>
      </w:r>
      <w:r w:rsidRPr="005825A8">
        <w:rPr>
          <w:rFonts w:ascii="Calibri" w:eastAsia="Calibri" w:hAnsi="Calibri" w:cs="Calibri"/>
          <w:color w:val="000000" w:themeColor="text1"/>
          <w:sz w:val="24"/>
          <w:szCs w:val="24"/>
        </w:rPr>
        <w:t xml:space="preserve"> producers that were selected based on total land devoted to soybean production, so that response distribution would closely match that of soybean production at a </w:t>
      </w:r>
      <w:r w:rsidR="00074B88" w:rsidRPr="005825A8">
        <w:rPr>
          <w:rFonts w:ascii="Calibri" w:eastAsia="Calibri" w:hAnsi="Calibri" w:cs="Calibri"/>
          <w:color w:val="000000" w:themeColor="text1"/>
          <w:sz w:val="24"/>
          <w:szCs w:val="24"/>
        </w:rPr>
        <w:t xml:space="preserve">fine </w:t>
      </w:r>
      <w:r w:rsidRPr="005825A8">
        <w:rPr>
          <w:rFonts w:ascii="Calibri" w:eastAsia="Calibri" w:hAnsi="Calibri" w:cs="Calibri"/>
          <w:color w:val="000000" w:themeColor="text1"/>
          <w:sz w:val="24"/>
          <w:szCs w:val="24"/>
        </w:rPr>
        <w:t xml:space="preserve">geographical resolution.  By </w:t>
      </w:r>
      <w:r w:rsidR="00F03AE3" w:rsidRPr="005825A8">
        <w:rPr>
          <w:rFonts w:ascii="Calibri" w:eastAsia="Calibri" w:hAnsi="Calibri" w:cs="Calibri"/>
          <w:color w:val="000000" w:themeColor="text1"/>
          <w:sz w:val="24"/>
          <w:szCs w:val="24"/>
        </w:rPr>
        <w:t xml:space="preserve">2 </w:t>
      </w:r>
      <w:r w:rsidR="005E3E25" w:rsidRPr="005825A8">
        <w:rPr>
          <w:rFonts w:ascii="Calibri" w:eastAsia="Calibri" w:hAnsi="Calibri" w:cs="Calibri"/>
          <w:color w:val="000000" w:themeColor="text1"/>
          <w:sz w:val="24"/>
          <w:szCs w:val="24"/>
        </w:rPr>
        <w:t>November</w:t>
      </w:r>
      <w:r w:rsidRPr="005825A8">
        <w:rPr>
          <w:rFonts w:ascii="Calibri" w:eastAsia="Calibri" w:hAnsi="Calibri" w:cs="Calibri"/>
          <w:color w:val="000000" w:themeColor="text1"/>
          <w:sz w:val="24"/>
          <w:szCs w:val="24"/>
        </w:rPr>
        <w:t xml:space="preserve"> </w:t>
      </w:r>
      <w:r w:rsidR="00956617" w:rsidRPr="005825A8">
        <w:rPr>
          <w:rFonts w:ascii="Calibri" w:eastAsia="Calibri" w:hAnsi="Calibri" w:cs="Calibri"/>
          <w:color w:val="000000" w:themeColor="text1"/>
          <w:sz w:val="24"/>
          <w:szCs w:val="24"/>
        </w:rPr>
        <w:t>202</w:t>
      </w:r>
      <w:r w:rsidR="00F03AE3" w:rsidRPr="005825A8">
        <w:rPr>
          <w:rFonts w:ascii="Calibri" w:eastAsia="Calibri" w:hAnsi="Calibri" w:cs="Calibri"/>
          <w:color w:val="000000" w:themeColor="text1"/>
          <w:sz w:val="24"/>
          <w:szCs w:val="24"/>
        </w:rPr>
        <w:t>3</w:t>
      </w:r>
      <w:r w:rsidRPr="005825A8">
        <w:rPr>
          <w:rFonts w:ascii="Calibri" w:eastAsia="Calibri" w:hAnsi="Calibri" w:cs="Calibri"/>
          <w:color w:val="000000" w:themeColor="text1"/>
          <w:sz w:val="24"/>
          <w:szCs w:val="24"/>
        </w:rPr>
        <w:t>, 1,</w:t>
      </w:r>
      <w:r w:rsidR="00F03AE3" w:rsidRPr="005825A8">
        <w:rPr>
          <w:rFonts w:ascii="Calibri" w:eastAsia="Calibri" w:hAnsi="Calibri" w:cs="Calibri"/>
          <w:color w:val="000000" w:themeColor="text1"/>
          <w:sz w:val="24"/>
          <w:szCs w:val="24"/>
        </w:rPr>
        <w:t>169</w:t>
      </w:r>
      <w:r w:rsidR="00956617" w:rsidRPr="005825A8">
        <w:rPr>
          <w:rFonts w:ascii="Calibri" w:eastAsia="Calibri" w:hAnsi="Calibri" w:cs="Calibri"/>
          <w:color w:val="000000" w:themeColor="text1"/>
          <w:sz w:val="24"/>
          <w:szCs w:val="24"/>
        </w:rPr>
        <w:t xml:space="preserve"> </w:t>
      </w:r>
      <w:r w:rsidRPr="005825A8">
        <w:rPr>
          <w:rFonts w:ascii="Calibri" w:eastAsia="Calibri" w:hAnsi="Calibri" w:cs="Calibri"/>
          <w:color w:val="000000" w:themeColor="text1"/>
          <w:sz w:val="24"/>
          <w:szCs w:val="24"/>
        </w:rPr>
        <w:t xml:space="preserve">samples were received.  This report will serve as </w:t>
      </w:r>
      <w:r w:rsidR="00F03AE3" w:rsidRPr="005825A8">
        <w:rPr>
          <w:rFonts w:ascii="Calibri" w:eastAsia="Calibri" w:hAnsi="Calibri" w:cs="Calibri"/>
          <w:color w:val="000000" w:themeColor="text1"/>
          <w:sz w:val="24"/>
          <w:szCs w:val="24"/>
        </w:rPr>
        <w:t>the initial preview of the 2023 U.S. soybean crop.  T</w:t>
      </w:r>
      <w:r w:rsidR="00956617" w:rsidRPr="005825A8">
        <w:rPr>
          <w:rFonts w:ascii="Calibri" w:eastAsia="Calibri" w:hAnsi="Calibri" w:cs="Calibri"/>
          <w:color w:val="000000" w:themeColor="text1"/>
          <w:sz w:val="24"/>
          <w:szCs w:val="24"/>
        </w:rPr>
        <w:t xml:space="preserve">he </w:t>
      </w:r>
      <w:r w:rsidR="0000173B" w:rsidRPr="005825A8">
        <w:rPr>
          <w:rFonts w:ascii="Calibri" w:eastAsia="Calibri" w:hAnsi="Calibri" w:cs="Calibri"/>
          <w:color w:val="000000" w:themeColor="text1"/>
          <w:sz w:val="24"/>
          <w:szCs w:val="24"/>
        </w:rPr>
        <w:t>final</w:t>
      </w:r>
      <w:r w:rsidR="00956617" w:rsidRPr="005825A8">
        <w:rPr>
          <w:rFonts w:ascii="Calibri" w:eastAsia="Calibri" w:hAnsi="Calibri" w:cs="Calibri"/>
          <w:color w:val="000000" w:themeColor="text1"/>
          <w:sz w:val="24"/>
          <w:szCs w:val="24"/>
        </w:rPr>
        <w:t xml:space="preserve"> </w:t>
      </w:r>
      <w:r w:rsidRPr="005825A8">
        <w:rPr>
          <w:rFonts w:ascii="Calibri" w:eastAsia="Calibri" w:hAnsi="Calibri" w:cs="Calibri"/>
          <w:color w:val="000000" w:themeColor="text1"/>
          <w:sz w:val="24"/>
          <w:szCs w:val="24"/>
        </w:rPr>
        <w:t xml:space="preserve">report for the </w:t>
      </w:r>
      <w:r w:rsidR="00956617" w:rsidRPr="005825A8">
        <w:rPr>
          <w:rFonts w:ascii="Calibri" w:eastAsia="Calibri" w:hAnsi="Calibri" w:cs="Calibri"/>
          <w:color w:val="000000" w:themeColor="text1"/>
          <w:sz w:val="24"/>
          <w:szCs w:val="24"/>
        </w:rPr>
        <w:t>202</w:t>
      </w:r>
      <w:r w:rsidR="00F03AE3" w:rsidRPr="005825A8">
        <w:rPr>
          <w:rFonts w:ascii="Calibri" w:eastAsia="Calibri" w:hAnsi="Calibri" w:cs="Calibri"/>
          <w:color w:val="000000" w:themeColor="text1"/>
          <w:sz w:val="24"/>
          <w:szCs w:val="24"/>
        </w:rPr>
        <w:t>3</w:t>
      </w:r>
      <w:r w:rsidR="00956617" w:rsidRPr="005825A8">
        <w:rPr>
          <w:rFonts w:ascii="Calibri" w:eastAsia="Calibri" w:hAnsi="Calibri" w:cs="Calibri"/>
          <w:color w:val="000000" w:themeColor="text1"/>
          <w:sz w:val="24"/>
          <w:szCs w:val="24"/>
        </w:rPr>
        <w:t xml:space="preserve"> </w:t>
      </w:r>
      <w:r w:rsidRPr="005825A8">
        <w:rPr>
          <w:rFonts w:ascii="Calibri" w:eastAsia="Calibri" w:hAnsi="Calibri" w:cs="Calibri"/>
          <w:color w:val="000000" w:themeColor="text1"/>
          <w:sz w:val="24"/>
          <w:szCs w:val="24"/>
        </w:rPr>
        <w:t>US soybean crop</w:t>
      </w:r>
      <w:r w:rsidR="00F03AE3" w:rsidRPr="005825A8">
        <w:rPr>
          <w:rFonts w:ascii="Calibri" w:eastAsia="Calibri" w:hAnsi="Calibri" w:cs="Calibri"/>
          <w:color w:val="000000" w:themeColor="text1"/>
          <w:sz w:val="24"/>
          <w:szCs w:val="24"/>
        </w:rPr>
        <w:t xml:space="preserve"> including late harvested soybean samples </w:t>
      </w:r>
      <w:r w:rsidR="005E3E25" w:rsidRPr="005825A8">
        <w:rPr>
          <w:rFonts w:ascii="Calibri" w:eastAsia="Calibri" w:hAnsi="Calibri" w:cs="Calibri"/>
          <w:color w:val="000000" w:themeColor="text1"/>
          <w:sz w:val="24"/>
          <w:szCs w:val="24"/>
        </w:rPr>
        <w:t>will be available in the first week of 2024</w:t>
      </w:r>
      <w:r w:rsidRPr="005825A8">
        <w:rPr>
          <w:rFonts w:ascii="Calibri" w:eastAsia="Calibri" w:hAnsi="Calibri" w:cs="Calibri"/>
          <w:color w:val="000000" w:themeColor="text1"/>
          <w:sz w:val="24"/>
          <w:szCs w:val="24"/>
        </w:rPr>
        <w:t xml:space="preserve">.  </w:t>
      </w:r>
    </w:p>
    <w:p w14:paraId="7E637E41" w14:textId="77777777" w:rsidR="002F554E" w:rsidRPr="005825A8" w:rsidRDefault="002F554E" w:rsidP="0059525F">
      <w:pPr>
        <w:spacing w:before="0" w:after="0" w:line="360" w:lineRule="auto"/>
        <w:rPr>
          <w:rFonts w:ascii="Calibri" w:eastAsia="Calibri" w:hAnsi="Calibri" w:cs="Calibri"/>
          <w:color w:val="000000" w:themeColor="text1"/>
          <w:sz w:val="24"/>
          <w:szCs w:val="24"/>
        </w:rPr>
      </w:pPr>
    </w:p>
    <w:p w14:paraId="4C5D4812" w14:textId="0AE3F4AD" w:rsidR="00943379" w:rsidRPr="005825A8" w:rsidRDefault="002F554E" w:rsidP="0059525F">
      <w:pPr>
        <w:spacing w:before="0" w:after="0" w:line="360" w:lineRule="auto"/>
        <w:rPr>
          <w:rFonts w:ascii="Calibri" w:eastAsia="Calibri" w:hAnsi="Calibri" w:cs="Calibri"/>
          <w:color w:val="000000" w:themeColor="text1"/>
          <w:sz w:val="24"/>
          <w:szCs w:val="24"/>
        </w:rPr>
      </w:pPr>
      <w:r w:rsidRPr="005825A8">
        <w:rPr>
          <w:rFonts w:ascii="Calibri" w:eastAsia="Calibri" w:hAnsi="Calibri" w:cs="Calibri"/>
          <w:color w:val="000000" w:themeColor="text1"/>
          <w:sz w:val="24"/>
          <w:szCs w:val="24"/>
        </w:rPr>
        <w:t xml:space="preserve">Samples were analyzed for protein, oil, and amino acid concentration by near-infrared spectroscopy (NIRS) using a </w:t>
      </w:r>
      <w:r w:rsidR="0079334C" w:rsidRPr="005825A8">
        <w:rPr>
          <w:rFonts w:ascii="Calibri" w:eastAsia="Calibri" w:hAnsi="Calibri" w:cs="Calibri"/>
          <w:color w:val="000000" w:themeColor="text1"/>
          <w:sz w:val="24"/>
          <w:szCs w:val="24"/>
        </w:rPr>
        <w:t xml:space="preserve">PerkinElmer </w:t>
      </w:r>
      <w:r w:rsidRPr="005825A8">
        <w:rPr>
          <w:rFonts w:ascii="Calibri" w:eastAsia="Calibri" w:hAnsi="Calibri" w:cs="Calibri"/>
          <w:color w:val="000000" w:themeColor="text1"/>
          <w:sz w:val="24"/>
          <w:szCs w:val="24"/>
        </w:rPr>
        <w:t>DA7250 diode array instrument (Perk</w:t>
      </w:r>
      <w:r w:rsidR="0079334C" w:rsidRPr="005825A8">
        <w:rPr>
          <w:rFonts w:ascii="Calibri" w:eastAsia="Calibri" w:hAnsi="Calibri" w:cs="Calibri"/>
          <w:color w:val="000000" w:themeColor="text1"/>
          <w:sz w:val="24"/>
          <w:szCs w:val="24"/>
        </w:rPr>
        <w:t>i</w:t>
      </w:r>
      <w:r w:rsidRPr="005825A8">
        <w:rPr>
          <w:rFonts w:ascii="Calibri" w:eastAsia="Calibri" w:hAnsi="Calibri" w:cs="Calibri"/>
          <w:color w:val="000000" w:themeColor="text1"/>
          <w:sz w:val="24"/>
          <w:szCs w:val="24"/>
        </w:rPr>
        <w:t>nElmer Inc., Waltham, MA, USA) equipped with calibrations developed in co</w:t>
      </w:r>
      <w:r w:rsidR="00CB64D2" w:rsidRPr="005825A8">
        <w:rPr>
          <w:rFonts w:ascii="Calibri" w:eastAsia="Calibri" w:hAnsi="Calibri" w:cs="Calibri"/>
          <w:color w:val="000000" w:themeColor="text1"/>
          <w:sz w:val="24"/>
          <w:szCs w:val="24"/>
        </w:rPr>
        <w:t>llaboration</w:t>
      </w:r>
      <w:r w:rsidRPr="005825A8">
        <w:rPr>
          <w:rFonts w:ascii="Calibri" w:eastAsia="Calibri" w:hAnsi="Calibri" w:cs="Calibri"/>
          <w:color w:val="000000" w:themeColor="text1"/>
          <w:sz w:val="24"/>
          <w:szCs w:val="24"/>
        </w:rPr>
        <w:t xml:space="preserve"> with Perk</w:t>
      </w:r>
      <w:r w:rsidR="0079334C" w:rsidRPr="005825A8">
        <w:rPr>
          <w:rFonts w:ascii="Calibri" w:eastAsia="Calibri" w:hAnsi="Calibri" w:cs="Calibri"/>
          <w:color w:val="000000" w:themeColor="text1"/>
          <w:sz w:val="24"/>
          <w:szCs w:val="24"/>
        </w:rPr>
        <w:t>i</w:t>
      </w:r>
      <w:r w:rsidRPr="005825A8">
        <w:rPr>
          <w:rFonts w:ascii="Calibri" w:eastAsia="Calibri" w:hAnsi="Calibri" w:cs="Calibri"/>
          <w:color w:val="000000" w:themeColor="text1"/>
          <w:sz w:val="24"/>
          <w:szCs w:val="24"/>
        </w:rPr>
        <w:t xml:space="preserve">nElmer.  A subset of samples was sent to </w:t>
      </w:r>
      <w:r w:rsidR="00F34130" w:rsidRPr="005825A8">
        <w:rPr>
          <w:rFonts w:ascii="Calibri" w:eastAsia="Calibri" w:hAnsi="Calibri" w:cs="Calibri"/>
          <w:color w:val="000000" w:themeColor="text1"/>
          <w:sz w:val="24"/>
          <w:szCs w:val="24"/>
        </w:rPr>
        <w:t>two</w:t>
      </w:r>
      <w:r w:rsidR="0079334C" w:rsidRPr="005825A8">
        <w:rPr>
          <w:rFonts w:ascii="Calibri" w:eastAsia="Calibri" w:hAnsi="Calibri" w:cs="Calibri"/>
          <w:color w:val="000000" w:themeColor="text1"/>
          <w:sz w:val="24"/>
          <w:szCs w:val="24"/>
        </w:rPr>
        <w:t xml:space="preserve"> commercial </w:t>
      </w:r>
      <w:r w:rsidRPr="005825A8">
        <w:rPr>
          <w:rFonts w:ascii="Calibri" w:eastAsia="Calibri" w:hAnsi="Calibri" w:cs="Calibri"/>
          <w:color w:val="000000" w:themeColor="text1"/>
          <w:sz w:val="24"/>
          <w:szCs w:val="24"/>
        </w:rPr>
        <w:t xml:space="preserve">laboratories for assessment by AOCS-approved analytical chemical methods </w:t>
      </w:r>
      <w:proofErr w:type="gramStart"/>
      <w:r w:rsidRPr="005825A8">
        <w:rPr>
          <w:rFonts w:ascii="Calibri" w:eastAsia="Calibri" w:hAnsi="Calibri" w:cs="Calibri"/>
          <w:color w:val="000000" w:themeColor="text1"/>
          <w:sz w:val="24"/>
          <w:szCs w:val="24"/>
        </w:rPr>
        <w:t>in order to</w:t>
      </w:r>
      <w:proofErr w:type="gramEnd"/>
      <w:r w:rsidRPr="005825A8">
        <w:rPr>
          <w:rFonts w:ascii="Calibri" w:eastAsia="Calibri" w:hAnsi="Calibri" w:cs="Calibri"/>
          <w:color w:val="000000" w:themeColor="text1"/>
          <w:sz w:val="24"/>
          <w:szCs w:val="24"/>
        </w:rPr>
        <w:t xml:space="preserve"> validate NIR quality constituent predictions</w:t>
      </w:r>
      <w:r w:rsidR="0079334C" w:rsidRPr="005825A8">
        <w:rPr>
          <w:rFonts w:ascii="Calibri" w:eastAsia="Calibri" w:hAnsi="Calibri" w:cs="Calibri"/>
          <w:color w:val="000000" w:themeColor="text1"/>
          <w:sz w:val="24"/>
          <w:szCs w:val="24"/>
        </w:rPr>
        <w:t xml:space="preserve">.  </w:t>
      </w:r>
      <w:r w:rsidRPr="005825A8">
        <w:rPr>
          <w:rFonts w:ascii="Calibri" w:eastAsia="Calibri" w:hAnsi="Calibri" w:cs="Calibri"/>
          <w:color w:val="000000" w:themeColor="text1"/>
          <w:sz w:val="24"/>
          <w:szCs w:val="24"/>
        </w:rPr>
        <w:t xml:space="preserve">Regional and national average quality values were determined by computing weighted averages using state and regional soybean production estimates, so that average values best represent the </w:t>
      </w:r>
      <w:proofErr w:type="gramStart"/>
      <w:r w:rsidRPr="005825A8">
        <w:rPr>
          <w:rFonts w:ascii="Calibri" w:eastAsia="Calibri" w:hAnsi="Calibri" w:cs="Calibri"/>
          <w:color w:val="000000" w:themeColor="text1"/>
          <w:sz w:val="24"/>
          <w:szCs w:val="24"/>
        </w:rPr>
        <w:t>crop as a whole</w:t>
      </w:r>
      <w:proofErr w:type="gramEnd"/>
      <w:r w:rsidRPr="005825A8">
        <w:rPr>
          <w:rFonts w:ascii="Calibri" w:eastAsia="Calibri" w:hAnsi="Calibri" w:cs="Calibri"/>
          <w:color w:val="000000" w:themeColor="text1"/>
          <w:sz w:val="24"/>
          <w:szCs w:val="24"/>
        </w:rPr>
        <w:t xml:space="preserve">.  </w:t>
      </w:r>
    </w:p>
    <w:p w14:paraId="16C99ACA" w14:textId="77777777" w:rsidR="002275ED" w:rsidRPr="005825A8" w:rsidRDefault="002275ED" w:rsidP="0059525F">
      <w:pPr>
        <w:spacing w:before="0" w:after="0" w:line="360" w:lineRule="auto"/>
        <w:rPr>
          <w:rFonts w:ascii="Calibri" w:eastAsia="Calibri" w:hAnsi="Calibri" w:cs="Calibri"/>
          <w:color w:val="000000" w:themeColor="text1"/>
          <w:sz w:val="24"/>
          <w:szCs w:val="24"/>
        </w:rPr>
      </w:pPr>
    </w:p>
    <w:p w14:paraId="31A2C35D" w14:textId="1385F67C" w:rsidR="00E57DC0" w:rsidRPr="002275ED" w:rsidRDefault="008B28CB" w:rsidP="0059525F">
      <w:pPr>
        <w:pStyle w:val="Heading2"/>
        <w:spacing w:before="0" w:after="0" w:line="360" w:lineRule="auto"/>
      </w:pPr>
      <w:r w:rsidRPr="002275ED">
        <w:lastRenderedPageBreak/>
        <w:t>Protein and Oil</w:t>
      </w:r>
    </w:p>
    <w:p w14:paraId="32DF761E" w14:textId="4FDB3555" w:rsidR="005E3E25" w:rsidRPr="005825A8" w:rsidRDefault="008F74F9"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The 2023 US crop shows a decrease in protein of 0.2 points to 33.9 % and a slight increase in oil of 0.1 point to 19.6% (Table 2) when compared with 2022.  For context, </w:t>
      </w:r>
      <w:r w:rsidR="008D7CB3" w:rsidRPr="005825A8">
        <w:rPr>
          <w:rFonts w:ascii="Calibri" w:eastAsia="Calibri" w:hAnsi="Calibri" w:cs="Calibri"/>
          <w:color w:val="000000" w:themeColor="text1"/>
          <w:kern w:val="0"/>
          <w:sz w:val="24"/>
          <w:szCs w:val="24"/>
          <w:lang w:eastAsia="en-US"/>
        </w:rPr>
        <w:t>t</w:t>
      </w:r>
      <w:r w:rsidR="006406F2" w:rsidRPr="005825A8">
        <w:rPr>
          <w:rFonts w:ascii="Calibri" w:eastAsia="Calibri" w:hAnsi="Calibri" w:cs="Calibri"/>
          <w:color w:val="000000" w:themeColor="text1"/>
          <w:kern w:val="0"/>
          <w:sz w:val="24"/>
          <w:szCs w:val="24"/>
          <w:lang w:eastAsia="en-US"/>
        </w:rPr>
        <w:t>he 202</w:t>
      </w:r>
      <w:r w:rsidR="005E3E25" w:rsidRPr="005825A8">
        <w:rPr>
          <w:rFonts w:ascii="Calibri" w:eastAsia="Calibri" w:hAnsi="Calibri" w:cs="Calibri"/>
          <w:color w:val="000000" w:themeColor="text1"/>
          <w:kern w:val="0"/>
          <w:sz w:val="24"/>
          <w:szCs w:val="24"/>
          <w:lang w:eastAsia="en-US"/>
        </w:rPr>
        <w:t>2</w:t>
      </w:r>
      <w:r w:rsidR="006406F2" w:rsidRPr="005825A8">
        <w:rPr>
          <w:rFonts w:ascii="Calibri" w:eastAsia="Calibri" w:hAnsi="Calibri" w:cs="Calibri"/>
          <w:color w:val="000000" w:themeColor="text1"/>
          <w:kern w:val="0"/>
          <w:sz w:val="24"/>
          <w:szCs w:val="24"/>
          <w:lang w:eastAsia="en-US"/>
        </w:rPr>
        <w:t xml:space="preserve"> US soybean crop had </w:t>
      </w:r>
      <w:r w:rsidR="005E3E25" w:rsidRPr="005825A8">
        <w:rPr>
          <w:rFonts w:ascii="Calibri" w:eastAsia="Calibri" w:hAnsi="Calibri" w:cs="Calibri"/>
          <w:color w:val="000000" w:themeColor="text1"/>
          <w:kern w:val="0"/>
          <w:sz w:val="24"/>
          <w:szCs w:val="24"/>
          <w:lang w:eastAsia="en-US"/>
        </w:rPr>
        <w:t>a relatively low protein level, of 33.9</w:t>
      </w:r>
      <w:r w:rsidR="002806B2" w:rsidRPr="005825A8">
        <w:rPr>
          <w:rFonts w:ascii="Calibri" w:eastAsia="Calibri" w:hAnsi="Calibri" w:cs="Calibri"/>
          <w:color w:val="000000" w:themeColor="text1"/>
          <w:kern w:val="0"/>
          <w:sz w:val="24"/>
          <w:szCs w:val="24"/>
          <w:lang w:eastAsia="en-US"/>
        </w:rPr>
        <w:t>%</w:t>
      </w:r>
      <w:r w:rsidR="00D671B9" w:rsidRPr="005825A8">
        <w:rPr>
          <w:rFonts w:ascii="Calibri" w:eastAsia="Calibri" w:hAnsi="Calibri" w:cs="Calibri"/>
          <w:color w:val="000000" w:themeColor="text1"/>
          <w:kern w:val="0"/>
          <w:sz w:val="24"/>
          <w:szCs w:val="24"/>
          <w:lang w:eastAsia="en-US"/>
        </w:rPr>
        <w:t xml:space="preserve"> that</w:t>
      </w:r>
      <w:r w:rsidR="005E3E25" w:rsidRPr="005825A8">
        <w:rPr>
          <w:rFonts w:ascii="Calibri" w:eastAsia="Calibri" w:hAnsi="Calibri" w:cs="Calibri"/>
          <w:color w:val="000000" w:themeColor="text1"/>
          <w:kern w:val="0"/>
          <w:sz w:val="24"/>
          <w:szCs w:val="24"/>
          <w:lang w:eastAsia="en-US"/>
        </w:rPr>
        <w:t xml:space="preserve"> was 0.3 points below the previous ten-year average value</w:t>
      </w:r>
      <w:r w:rsidR="00836F74" w:rsidRPr="005825A8">
        <w:rPr>
          <w:rFonts w:ascii="Calibri" w:eastAsia="Calibri" w:hAnsi="Calibri" w:cs="Calibri"/>
          <w:color w:val="000000" w:themeColor="text1"/>
          <w:kern w:val="0"/>
          <w:sz w:val="24"/>
          <w:szCs w:val="24"/>
          <w:lang w:eastAsia="en-US"/>
        </w:rPr>
        <w:t>.</w:t>
      </w:r>
      <w:r w:rsidR="00956248" w:rsidRPr="005825A8">
        <w:rPr>
          <w:rFonts w:ascii="Calibri" w:eastAsia="Calibri" w:hAnsi="Calibri" w:cs="Calibri"/>
          <w:color w:val="000000" w:themeColor="text1"/>
          <w:kern w:val="0"/>
          <w:sz w:val="24"/>
          <w:szCs w:val="24"/>
          <w:lang w:eastAsia="en-US"/>
        </w:rPr>
        <w:t xml:space="preserve">  </w:t>
      </w:r>
      <w:r w:rsidR="00836F74" w:rsidRPr="005825A8">
        <w:rPr>
          <w:rFonts w:ascii="Calibri" w:eastAsia="Calibri" w:hAnsi="Calibri" w:cs="Calibri"/>
          <w:color w:val="000000" w:themeColor="text1"/>
          <w:kern w:val="0"/>
          <w:sz w:val="24"/>
          <w:szCs w:val="24"/>
          <w:lang w:eastAsia="en-US"/>
        </w:rPr>
        <w:t>T</w:t>
      </w:r>
      <w:r w:rsidR="005E3E25" w:rsidRPr="005825A8">
        <w:rPr>
          <w:rFonts w:ascii="Calibri" w:eastAsia="Calibri" w:hAnsi="Calibri" w:cs="Calibri"/>
          <w:color w:val="000000" w:themeColor="text1"/>
          <w:kern w:val="0"/>
          <w:sz w:val="24"/>
          <w:szCs w:val="24"/>
          <w:lang w:eastAsia="en-US"/>
        </w:rPr>
        <w:t>he average oil value in 202</w:t>
      </w:r>
      <w:r w:rsidR="008D7CB3" w:rsidRPr="005825A8">
        <w:rPr>
          <w:rFonts w:ascii="Calibri" w:eastAsia="Calibri" w:hAnsi="Calibri" w:cs="Calibri"/>
          <w:color w:val="000000" w:themeColor="text1"/>
          <w:kern w:val="0"/>
          <w:sz w:val="24"/>
          <w:szCs w:val="24"/>
          <w:lang w:eastAsia="en-US"/>
        </w:rPr>
        <w:t>2</w:t>
      </w:r>
      <w:r w:rsidR="005E3E25" w:rsidRPr="005825A8">
        <w:rPr>
          <w:rFonts w:ascii="Calibri" w:eastAsia="Calibri" w:hAnsi="Calibri" w:cs="Calibri"/>
          <w:color w:val="000000" w:themeColor="text1"/>
          <w:kern w:val="0"/>
          <w:sz w:val="24"/>
          <w:szCs w:val="24"/>
          <w:lang w:eastAsia="en-US"/>
        </w:rPr>
        <w:t xml:space="preserve"> </w:t>
      </w:r>
      <w:r w:rsidR="00956248" w:rsidRPr="005825A8">
        <w:rPr>
          <w:rFonts w:ascii="Calibri" w:eastAsia="Calibri" w:hAnsi="Calibri" w:cs="Calibri"/>
          <w:color w:val="000000" w:themeColor="text1"/>
          <w:kern w:val="0"/>
          <w:sz w:val="24"/>
          <w:szCs w:val="24"/>
          <w:lang w:eastAsia="en-US"/>
        </w:rPr>
        <w:t>of 19.</w:t>
      </w:r>
      <w:r w:rsidR="00D671B9" w:rsidRPr="005825A8">
        <w:rPr>
          <w:rFonts w:ascii="Calibri" w:eastAsia="Calibri" w:hAnsi="Calibri" w:cs="Calibri"/>
          <w:color w:val="000000" w:themeColor="text1"/>
          <w:kern w:val="0"/>
          <w:sz w:val="24"/>
          <w:szCs w:val="24"/>
          <w:lang w:eastAsia="en-US"/>
        </w:rPr>
        <w:t>5</w:t>
      </w:r>
      <w:r w:rsidR="00956248" w:rsidRPr="005825A8">
        <w:rPr>
          <w:rFonts w:ascii="Calibri" w:eastAsia="Calibri" w:hAnsi="Calibri" w:cs="Calibri"/>
          <w:color w:val="000000" w:themeColor="text1"/>
          <w:kern w:val="0"/>
          <w:sz w:val="24"/>
          <w:szCs w:val="24"/>
          <w:lang w:eastAsia="en-US"/>
        </w:rPr>
        <w:t xml:space="preserve">% </w:t>
      </w:r>
      <w:r w:rsidR="005E3E25" w:rsidRPr="005825A8">
        <w:rPr>
          <w:rFonts w:ascii="Calibri" w:eastAsia="Calibri" w:hAnsi="Calibri" w:cs="Calibri"/>
          <w:color w:val="000000" w:themeColor="text1"/>
          <w:kern w:val="0"/>
          <w:sz w:val="24"/>
          <w:szCs w:val="24"/>
          <w:lang w:eastAsia="en-US"/>
        </w:rPr>
        <w:t xml:space="preserve">was </w:t>
      </w:r>
      <w:r w:rsidR="008D7CB3" w:rsidRPr="005825A8">
        <w:rPr>
          <w:rFonts w:ascii="Calibri" w:eastAsia="Calibri" w:hAnsi="Calibri" w:cs="Calibri"/>
          <w:color w:val="000000" w:themeColor="text1"/>
          <w:kern w:val="0"/>
          <w:sz w:val="24"/>
          <w:szCs w:val="24"/>
          <w:lang w:eastAsia="en-US"/>
        </w:rPr>
        <w:t>slightly</w:t>
      </w:r>
      <w:r w:rsidR="005E3E25" w:rsidRPr="005825A8">
        <w:rPr>
          <w:rFonts w:ascii="Calibri" w:eastAsia="Calibri" w:hAnsi="Calibri" w:cs="Calibri"/>
          <w:color w:val="000000" w:themeColor="text1"/>
          <w:kern w:val="0"/>
          <w:sz w:val="24"/>
          <w:szCs w:val="24"/>
          <w:lang w:eastAsia="en-US"/>
        </w:rPr>
        <w:t xml:space="preserve"> above the average for recent years </w:t>
      </w:r>
      <w:r w:rsidR="005C0F26" w:rsidRPr="005825A8">
        <w:rPr>
          <w:rFonts w:ascii="Calibri" w:eastAsia="Calibri" w:hAnsi="Calibri" w:cs="Calibri"/>
          <w:color w:val="000000" w:themeColor="text1"/>
          <w:kern w:val="0"/>
          <w:sz w:val="24"/>
          <w:szCs w:val="24"/>
          <w:lang w:eastAsia="en-US"/>
        </w:rPr>
        <w:t xml:space="preserve">(Table </w:t>
      </w:r>
      <w:r w:rsidR="006406F2" w:rsidRPr="005825A8">
        <w:rPr>
          <w:rFonts w:ascii="Calibri" w:eastAsia="Calibri" w:hAnsi="Calibri" w:cs="Calibri"/>
          <w:color w:val="000000" w:themeColor="text1"/>
          <w:kern w:val="0"/>
          <w:sz w:val="24"/>
          <w:szCs w:val="24"/>
          <w:lang w:eastAsia="en-US"/>
        </w:rPr>
        <w:t>5</w:t>
      </w:r>
      <w:r w:rsidR="005C0F26" w:rsidRPr="005825A8">
        <w:rPr>
          <w:rFonts w:ascii="Calibri" w:eastAsia="Calibri" w:hAnsi="Calibri" w:cs="Calibri"/>
          <w:color w:val="000000" w:themeColor="text1"/>
          <w:kern w:val="0"/>
          <w:sz w:val="24"/>
          <w:szCs w:val="24"/>
          <w:lang w:eastAsia="en-US"/>
        </w:rPr>
        <w:t>)</w:t>
      </w:r>
      <w:r w:rsidR="00347184" w:rsidRPr="005825A8">
        <w:rPr>
          <w:rFonts w:ascii="Calibri" w:eastAsia="Calibri" w:hAnsi="Calibri" w:cs="Calibri"/>
          <w:color w:val="000000" w:themeColor="text1"/>
          <w:kern w:val="0"/>
          <w:sz w:val="24"/>
          <w:szCs w:val="24"/>
          <w:lang w:eastAsia="en-US"/>
        </w:rPr>
        <w:t xml:space="preserve">.  </w:t>
      </w:r>
    </w:p>
    <w:p w14:paraId="0BD5D4ED" w14:textId="77777777" w:rsidR="005E3E25" w:rsidRPr="005825A8" w:rsidRDefault="005E3E25" w:rsidP="0059525F">
      <w:pPr>
        <w:spacing w:before="0" w:after="0" w:line="360" w:lineRule="auto"/>
        <w:rPr>
          <w:rFonts w:ascii="Calibri" w:eastAsia="Calibri" w:hAnsi="Calibri" w:cs="Calibri"/>
          <w:color w:val="000000" w:themeColor="text1"/>
          <w:kern w:val="0"/>
          <w:sz w:val="24"/>
          <w:szCs w:val="24"/>
          <w:lang w:eastAsia="en-US"/>
        </w:rPr>
      </w:pPr>
    </w:p>
    <w:p w14:paraId="4434607C" w14:textId="07FCD1FD" w:rsidR="00463756" w:rsidRPr="005825A8" w:rsidRDefault="00433273"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Compared with the prior ten-year average, </w:t>
      </w:r>
      <w:r w:rsidR="006406F2" w:rsidRPr="005825A8">
        <w:rPr>
          <w:rFonts w:ascii="Calibri" w:eastAsia="Calibri" w:hAnsi="Calibri" w:cs="Calibri"/>
          <w:color w:val="000000" w:themeColor="text1"/>
          <w:kern w:val="0"/>
          <w:sz w:val="24"/>
          <w:szCs w:val="24"/>
          <w:lang w:eastAsia="en-US"/>
        </w:rPr>
        <w:t>202</w:t>
      </w:r>
      <w:r w:rsidR="00463756" w:rsidRPr="005825A8">
        <w:rPr>
          <w:rFonts w:ascii="Calibri" w:eastAsia="Calibri" w:hAnsi="Calibri" w:cs="Calibri"/>
          <w:color w:val="000000" w:themeColor="text1"/>
          <w:kern w:val="0"/>
          <w:sz w:val="24"/>
          <w:szCs w:val="24"/>
          <w:lang w:eastAsia="en-US"/>
        </w:rPr>
        <w:t>3</w:t>
      </w:r>
      <w:r w:rsidR="006406F2"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protein </w:t>
      </w:r>
      <w:r w:rsidR="006406F2" w:rsidRPr="005825A8">
        <w:rPr>
          <w:rFonts w:ascii="Calibri" w:eastAsia="Calibri" w:hAnsi="Calibri" w:cs="Calibri"/>
          <w:color w:val="000000" w:themeColor="text1"/>
          <w:kern w:val="0"/>
          <w:sz w:val="24"/>
          <w:szCs w:val="24"/>
          <w:lang w:eastAsia="en-US"/>
        </w:rPr>
        <w:t>was</w:t>
      </w:r>
      <w:r w:rsidR="000A5833" w:rsidRPr="005825A8">
        <w:rPr>
          <w:rFonts w:ascii="Calibri" w:eastAsia="Calibri" w:hAnsi="Calibri" w:cs="Calibri"/>
          <w:color w:val="000000" w:themeColor="text1"/>
          <w:kern w:val="0"/>
          <w:sz w:val="24"/>
          <w:szCs w:val="24"/>
          <w:lang w:eastAsia="en-US"/>
        </w:rPr>
        <w:t xml:space="preserve"> </w:t>
      </w:r>
      <w:r w:rsidR="00F321BF" w:rsidRPr="005825A8">
        <w:rPr>
          <w:rFonts w:ascii="Calibri" w:eastAsia="Calibri" w:hAnsi="Calibri" w:cs="Calibri"/>
          <w:color w:val="000000" w:themeColor="text1"/>
          <w:kern w:val="0"/>
          <w:sz w:val="24"/>
          <w:szCs w:val="24"/>
          <w:lang w:eastAsia="en-US"/>
        </w:rPr>
        <w:t>0.</w:t>
      </w:r>
      <w:r w:rsidR="00463756" w:rsidRPr="005825A8">
        <w:rPr>
          <w:rFonts w:ascii="Calibri" w:eastAsia="Calibri" w:hAnsi="Calibri" w:cs="Calibri"/>
          <w:color w:val="000000" w:themeColor="text1"/>
          <w:kern w:val="0"/>
          <w:sz w:val="24"/>
          <w:szCs w:val="24"/>
          <w:lang w:eastAsia="en-US"/>
        </w:rPr>
        <w:t>5</w:t>
      </w:r>
      <w:r w:rsidR="00347184"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points </w:t>
      </w:r>
      <w:r w:rsidR="002275ED" w:rsidRPr="005825A8">
        <w:rPr>
          <w:rFonts w:ascii="Calibri" w:eastAsia="Calibri" w:hAnsi="Calibri" w:cs="Calibri"/>
          <w:color w:val="000000" w:themeColor="text1"/>
          <w:kern w:val="0"/>
          <w:sz w:val="24"/>
          <w:szCs w:val="24"/>
          <w:lang w:eastAsia="en-US"/>
        </w:rPr>
        <w:t>lower,</w:t>
      </w:r>
      <w:r w:rsidR="000A5833"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and oil </w:t>
      </w:r>
      <w:r w:rsidR="006406F2" w:rsidRPr="005825A8">
        <w:rPr>
          <w:rFonts w:ascii="Calibri" w:eastAsia="Calibri" w:hAnsi="Calibri" w:cs="Calibri"/>
          <w:color w:val="000000" w:themeColor="text1"/>
          <w:kern w:val="0"/>
          <w:sz w:val="24"/>
          <w:szCs w:val="24"/>
          <w:lang w:eastAsia="en-US"/>
        </w:rPr>
        <w:t>was</w:t>
      </w:r>
      <w:r w:rsidR="000A5833" w:rsidRPr="005825A8">
        <w:rPr>
          <w:rFonts w:ascii="Calibri" w:eastAsia="Calibri" w:hAnsi="Calibri" w:cs="Calibri"/>
          <w:color w:val="000000" w:themeColor="text1"/>
          <w:kern w:val="0"/>
          <w:sz w:val="24"/>
          <w:szCs w:val="24"/>
          <w:lang w:eastAsia="en-US"/>
        </w:rPr>
        <w:t xml:space="preserve"> </w:t>
      </w:r>
      <w:r w:rsidR="006406F2" w:rsidRPr="005825A8">
        <w:rPr>
          <w:rFonts w:ascii="Calibri" w:eastAsia="Calibri" w:hAnsi="Calibri" w:cs="Calibri"/>
          <w:color w:val="000000" w:themeColor="text1"/>
          <w:kern w:val="0"/>
          <w:sz w:val="24"/>
          <w:szCs w:val="24"/>
          <w:lang w:eastAsia="en-US"/>
        </w:rPr>
        <w:t>0.</w:t>
      </w:r>
      <w:r w:rsidR="00463756" w:rsidRPr="005825A8">
        <w:rPr>
          <w:rFonts w:ascii="Calibri" w:eastAsia="Calibri" w:hAnsi="Calibri" w:cs="Calibri"/>
          <w:color w:val="000000" w:themeColor="text1"/>
          <w:kern w:val="0"/>
          <w:sz w:val="24"/>
          <w:szCs w:val="24"/>
          <w:lang w:eastAsia="en-US"/>
        </w:rPr>
        <w:t>3</w:t>
      </w:r>
      <w:r w:rsidRPr="005825A8">
        <w:rPr>
          <w:rFonts w:ascii="Calibri" w:eastAsia="Calibri" w:hAnsi="Calibri" w:cs="Calibri"/>
          <w:color w:val="000000" w:themeColor="text1"/>
          <w:kern w:val="0"/>
          <w:sz w:val="24"/>
          <w:szCs w:val="24"/>
          <w:lang w:eastAsia="en-US"/>
        </w:rPr>
        <w:t xml:space="preserve"> points</w:t>
      </w:r>
      <w:r w:rsidR="000A5833" w:rsidRPr="005825A8">
        <w:rPr>
          <w:rFonts w:ascii="Calibri" w:eastAsia="Calibri" w:hAnsi="Calibri" w:cs="Calibri"/>
          <w:color w:val="000000" w:themeColor="text1"/>
          <w:kern w:val="0"/>
          <w:sz w:val="24"/>
          <w:szCs w:val="24"/>
          <w:lang w:eastAsia="en-US"/>
        </w:rPr>
        <w:t xml:space="preserve"> higher</w:t>
      </w:r>
      <w:r w:rsidRPr="005825A8">
        <w:rPr>
          <w:rFonts w:ascii="Calibri" w:eastAsia="Calibri" w:hAnsi="Calibri" w:cs="Calibri"/>
          <w:color w:val="000000" w:themeColor="text1"/>
          <w:kern w:val="0"/>
          <w:sz w:val="24"/>
          <w:szCs w:val="24"/>
          <w:lang w:eastAsia="en-US"/>
        </w:rPr>
        <w:t>.</w:t>
      </w:r>
      <w:r w:rsidR="006A2CD4" w:rsidRPr="005825A8">
        <w:rPr>
          <w:rFonts w:ascii="Calibri" w:eastAsia="Calibri" w:hAnsi="Calibri" w:cs="Calibri"/>
          <w:color w:val="000000" w:themeColor="text1"/>
          <w:kern w:val="0"/>
          <w:sz w:val="24"/>
          <w:szCs w:val="24"/>
          <w:lang w:eastAsia="en-US"/>
        </w:rPr>
        <w:t xml:space="preserve">  </w:t>
      </w:r>
      <w:r w:rsidR="00463756" w:rsidRPr="005825A8">
        <w:rPr>
          <w:rFonts w:ascii="Calibri" w:eastAsia="Calibri" w:hAnsi="Calibri" w:cs="Calibri"/>
          <w:color w:val="000000" w:themeColor="text1"/>
          <w:kern w:val="0"/>
          <w:sz w:val="24"/>
          <w:szCs w:val="24"/>
          <w:lang w:eastAsia="en-US"/>
        </w:rPr>
        <w:t>Despite a</w:t>
      </w:r>
      <w:r w:rsidR="008F74F9" w:rsidRPr="005825A8">
        <w:rPr>
          <w:rFonts w:ascii="Calibri" w:eastAsia="Calibri" w:hAnsi="Calibri" w:cs="Calibri"/>
          <w:color w:val="000000" w:themeColor="text1"/>
          <w:kern w:val="0"/>
          <w:sz w:val="24"/>
          <w:szCs w:val="24"/>
          <w:lang w:eastAsia="en-US"/>
        </w:rPr>
        <w:t>n intense</w:t>
      </w:r>
      <w:r w:rsidR="00463756" w:rsidRPr="005825A8">
        <w:rPr>
          <w:rFonts w:ascii="Calibri" w:eastAsia="Calibri" w:hAnsi="Calibri" w:cs="Calibri"/>
          <w:color w:val="000000" w:themeColor="text1"/>
          <w:kern w:val="0"/>
          <w:sz w:val="24"/>
          <w:szCs w:val="24"/>
          <w:lang w:eastAsia="en-US"/>
        </w:rPr>
        <w:t xml:space="preserve"> drought in the primary soybean producing states of the U.S.</w:t>
      </w:r>
      <w:r w:rsidR="00EF5098" w:rsidRPr="005825A8">
        <w:rPr>
          <w:rFonts w:ascii="Calibri" w:eastAsia="Calibri" w:hAnsi="Calibri" w:cs="Calibri"/>
          <w:color w:val="000000" w:themeColor="text1"/>
          <w:kern w:val="0"/>
          <w:sz w:val="24"/>
          <w:szCs w:val="24"/>
          <w:lang w:eastAsia="en-US"/>
        </w:rPr>
        <w:t xml:space="preserve"> </w:t>
      </w:r>
      <w:r w:rsidR="00836F74" w:rsidRPr="005825A8">
        <w:rPr>
          <w:rFonts w:ascii="Calibri" w:eastAsia="Calibri" w:hAnsi="Calibri" w:cs="Calibri"/>
          <w:color w:val="000000" w:themeColor="text1"/>
          <w:kern w:val="0"/>
          <w:sz w:val="24"/>
          <w:szCs w:val="24"/>
          <w:lang w:eastAsia="en-US"/>
        </w:rPr>
        <w:t xml:space="preserve">Corn </w:t>
      </w:r>
      <w:r w:rsidR="00E4585D" w:rsidRPr="005825A8">
        <w:rPr>
          <w:rFonts w:ascii="Calibri" w:eastAsia="Calibri" w:hAnsi="Calibri" w:cs="Calibri"/>
          <w:color w:val="000000" w:themeColor="text1"/>
          <w:kern w:val="0"/>
          <w:sz w:val="24"/>
          <w:szCs w:val="24"/>
          <w:lang w:eastAsia="en-US"/>
        </w:rPr>
        <w:t>B</w:t>
      </w:r>
      <w:r w:rsidR="00836F74" w:rsidRPr="005825A8">
        <w:rPr>
          <w:rFonts w:ascii="Calibri" w:eastAsia="Calibri" w:hAnsi="Calibri" w:cs="Calibri"/>
          <w:color w:val="000000" w:themeColor="text1"/>
          <w:kern w:val="0"/>
          <w:sz w:val="24"/>
          <w:szCs w:val="24"/>
          <w:lang w:eastAsia="en-US"/>
        </w:rPr>
        <w:t>elt</w:t>
      </w:r>
      <w:r w:rsidR="00463756" w:rsidRPr="005825A8">
        <w:rPr>
          <w:rFonts w:ascii="Calibri" w:eastAsia="Calibri" w:hAnsi="Calibri" w:cs="Calibri"/>
          <w:color w:val="000000" w:themeColor="text1"/>
          <w:kern w:val="0"/>
          <w:sz w:val="24"/>
          <w:szCs w:val="24"/>
          <w:lang w:eastAsia="en-US"/>
        </w:rPr>
        <w:t xml:space="preserve">, average soybean protein and oil levels were </w:t>
      </w:r>
      <w:proofErr w:type="gramStart"/>
      <w:r w:rsidR="00463756" w:rsidRPr="005825A8">
        <w:rPr>
          <w:rFonts w:ascii="Calibri" w:eastAsia="Calibri" w:hAnsi="Calibri" w:cs="Calibri"/>
          <w:color w:val="000000" w:themeColor="text1"/>
          <w:kern w:val="0"/>
          <w:sz w:val="24"/>
          <w:szCs w:val="24"/>
          <w:lang w:eastAsia="en-US"/>
        </w:rPr>
        <w:t>similar to</w:t>
      </w:r>
      <w:proofErr w:type="gramEnd"/>
      <w:r w:rsidR="00463756" w:rsidRPr="005825A8">
        <w:rPr>
          <w:rFonts w:ascii="Calibri" w:eastAsia="Calibri" w:hAnsi="Calibri" w:cs="Calibri"/>
          <w:color w:val="000000" w:themeColor="text1"/>
          <w:kern w:val="0"/>
          <w:sz w:val="24"/>
          <w:szCs w:val="24"/>
          <w:lang w:eastAsia="en-US"/>
        </w:rPr>
        <w:t xml:space="preserve"> both last year and the historical averages.  </w:t>
      </w:r>
    </w:p>
    <w:p w14:paraId="3444667C" w14:textId="3F1C81D5" w:rsidR="00344155" w:rsidRPr="005825A8" w:rsidRDefault="00344155" w:rsidP="0059525F">
      <w:pPr>
        <w:spacing w:before="0" w:after="0" w:line="360" w:lineRule="auto"/>
        <w:rPr>
          <w:rFonts w:ascii="Calibri" w:eastAsia="Calibri" w:hAnsi="Calibri" w:cs="Calibri"/>
          <w:color w:val="000000" w:themeColor="text1"/>
          <w:kern w:val="0"/>
          <w:sz w:val="24"/>
          <w:szCs w:val="24"/>
          <w:lang w:eastAsia="en-US"/>
        </w:rPr>
      </w:pPr>
    </w:p>
    <w:p w14:paraId="07B95B04" w14:textId="2B033F70" w:rsidR="00463756" w:rsidRPr="005825A8" w:rsidRDefault="00662165"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While average values provide some insight to the overall crop no one produces, trades, or utilizes an average soybean.  The drought certainly played a large role in affecting crop yields and seed quality harvested from those crops at a regional, state, county, and farm level.  In fact, summer rainfall events are very spotty at the local level.  This only becomes important under drought conditions where localized and timely rainfall events can make the difference </w:t>
      </w:r>
      <w:r w:rsidR="008F74F9" w:rsidRPr="005825A8">
        <w:rPr>
          <w:rFonts w:ascii="Calibri" w:eastAsia="Calibri" w:hAnsi="Calibri" w:cs="Calibri"/>
          <w:color w:val="000000" w:themeColor="text1"/>
          <w:kern w:val="0"/>
          <w:sz w:val="24"/>
          <w:szCs w:val="24"/>
          <w:lang w:eastAsia="en-US"/>
        </w:rPr>
        <w:t>between</w:t>
      </w:r>
      <w:r w:rsidRPr="005825A8">
        <w:rPr>
          <w:rFonts w:ascii="Calibri" w:eastAsia="Calibri" w:hAnsi="Calibri" w:cs="Calibri"/>
          <w:color w:val="000000" w:themeColor="text1"/>
          <w:kern w:val="0"/>
          <w:sz w:val="24"/>
          <w:szCs w:val="24"/>
          <w:lang w:eastAsia="en-US"/>
        </w:rPr>
        <w:t xml:space="preserve"> a crop failure </w:t>
      </w:r>
      <w:r w:rsidR="008F74F9" w:rsidRPr="005825A8">
        <w:rPr>
          <w:rFonts w:ascii="Calibri" w:eastAsia="Calibri" w:hAnsi="Calibri" w:cs="Calibri"/>
          <w:color w:val="000000" w:themeColor="text1"/>
          <w:kern w:val="0"/>
          <w:sz w:val="24"/>
          <w:szCs w:val="24"/>
          <w:lang w:eastAsia="en-US"/>
        </w:rPr>
        <w:t>and a</w:t>
      </w:r>
      <w:r w:rsidRPr="005825A8">
        <w:rPr>
          <w:rFonts w:ascii="Calibri" w:eastAsia="Calibri" w:hAnsi="Calibri" w:cs="Calibri"/>
          <w:color w:val="000000" w:themeColor="text1"/>
          <w:kern w:val="0"/>
          <w:sz w:val="24"/>
          <w:szCs w:val="24"/>
          <w:lang w:eastAsia="en-US"/>
        </w:rPr>
        <w:t xml:space="preserve"> very high yielding </w:t>
      </w:r>
      <w:r w:rsidR="008F74F9" w:rsidRPr="005825A8">
        <w:rPr>
          <w:rFonts w:ascii="Calibri" w:eastAsia="Calibri" w:hAnsi="Calibri" w:cs="Calibri"/>
          <w:color w:val="000000" w:themeColor="text1"/>
          <w:kern w:val="0"/>
          <w:sz w:val="24"/>
          <w:szCs w:val="24"/>
          <w:lang w:eastAsia="en-US"/>
        </w:rPr>
        <w:t>one</w:t>
      </w:r>
      <w:r w:rsidRPr="005825A8">
        <w:rPr>
          <w:rFonts w:ascii="Calibri" w:eastAsia="Calibri" w:hAnsi="Calibri" w:cs="Calibri"/>
          <w:color w:val="000000" w:themeColor="text1"/>
          <w:kern w:val="0"/>
          <w:sz w:val="24"/>
          <w:szCs w:val="24"/>
          <w:lang w:eastAsia="en-US"/>
        </w:rPr>
        <w:t>.  Soybean yields in 2023 varied at an extremely fine geographical level, and soybean seed quality did the same.</w:t>
      </w:r>
    </w:p>
    <w:p w14:paraId="63311367" w14:textId="77777777" w:rsidR="00662165" w:rsidRPr="005825A8" w:rsidRDefault="00662165" w:rsidP="0059525F">
      <w:pPr>
        <w:spacing w:before="0" w:after="0" w:line="360" w:lineRule="auto"/>
        <w:rPr>
          <w:rFonts w:ascii="Calibri" w:eastAsia="Calibri" w:hAnsi="Calibri" w:cs="Calibri"/>
          <w:color w:val="000000" w:themeColor="text1"/>
          <w:kern w:val="0"/>
          <w:sz w:val="24"/>
          <w:szCs w:val="24"/>
          <w:lang w:eastAsia="en-US"/>
        </w:rPr>
      </w:pPr>
    </w:p>
    <w:p w14:paraId="71409FF5" w14:textId="48509639" w:rsidR="00662165" w:rsidRPr="005825A8" w:rsidRDefault="00662165"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At the regional scale, the 2023 crop continued the trend of a </w:t>
      </w:r>
      <w:r w:rsidR="008F74F9" w:rsidRPr="005825A8">
        <w:rPr>
          <w:rFonts w:ascii="Calibri" w:eastAsia="Calibri" w:hAnsi="Calibri" w:cs="Calibri"/>
          <w:color w:val="000000" w:themeColor="text1"/>
          <w:kern w:val="0"/>
          <w:sz w:val="24"/>
          <w:szCs w:val="24"/>
          <w:lang w:eastAsia="en-US"/>
        </w:rPr>
        <w:t xml:space="preserve">geographical </w:t>
      </w:r>
      <w:r w:rsidRPr="005825A8">
        <w:rPr>
          <w:rFonts w:ascii="Calibri" w:eastAsia="Calibri" w:hAnsi="Calibri" w:cs="Calibri"/>
          <w:color w:val="000000" w:themeColor="text1"/>
          <w:kern w:val="0"/>
          <w:sz w:val="24"/>
          <w:szCs w:val="24"/>
          <w:lang w:eastAsia="en-US"/>
        </w:rPr>
        <w:t xml:space="preserve">flattening of regional protein and oil levels.  The Eastern Corn </w:t>
      </w:r>
      <w:r w:rsidR="00E4585D" w:rsidRPr="005825A8">
        <w:rPr>
          <w:rFonts w:ascii="Calibri" w:eastAsia="Calibri" w:hAnsi="Calibri" w:cs="Calibri"/>
          <w:color w:val="000000" w:themeColor="text1"/>
          <w:kern w:val="0"/>
          <w:sz w:val="24"/>
          <w:szCs w:val="24"/>
          <w:lang w:eastAsia="en-US"/>
        </w:rPr>
        <w:t>B</w:t>
      </w:r>
      <w:r w:rsidRPr="005825A8">
        <w:rPr>
          <w:rFonts w:ascii="Calibri" w:eastAsia="Calibri" w:hAnsi="Calibri" w:cs="Calibri"/>
          <w:color w:val="000000" w:themeColor="text1"/>
          <w:kern w:val="0"/>
          <w:sz w:val="24"/>
          <w:szCs w:val="24"/>
          <w:lang w:eastAsia="en-US"/>
        </w:rPr>
        <w:t xml:space="preserve">elt (ECB) had lower protein levels than the historically protein challenged Western Corn </w:t>
      </w:r>
      <w:r w:rsidR="00E4585D" w:rsidRPr="005825A8">
        <w:rPr>
          <w:rFonts w:ascii="Calibri" w:eastAsia="Calibri" w:hAnsi="Calibri" w:cs="Calibri"/>
          <w:color w:val="000000" w:themeColor="text1"/>
          <w:kern w:val="0"/>
          <w:sz w:val="24"/>
          <w:szCs w:val="24"/>
          <w:lang w:eastAsia="en-US"/>
        </w:rPr>
        <w:t>B</w:t>
      </w:r>
      <w:r w:rsidRPr="005825A8">
        <w:rPr>
          <w:rFonts w:ascii="Calibri" w:eastAsia="Calibri" w:hAnsi="Calibri" w:cs="Calibri"/>
          <w:color w:val="000000" w:themeColor="text1"/>
          <w:kern w:val="0"/>
          <w:sz w:val="24"/>
          <w:szCs w:val="24"/>
          <w:lang w:eastAsia="en-US"/>
        </w:rPr>
        <w:t>elt (WCB)</w:t>
      </w:r>
      <w:r w:rsidR="00B0239D" w:rsidRPr="005825A8">
        <w:rPr>
          <w:rFonts w:ascii="Calibri" w:eastAsia="Calibri" w:hAnsi="Calibri" w:cs="Calibri"/>
          <w:color w:val="000000" w:themeColor="text1"/>
          <w:kern w:val="0"/>
          <w:sz w:val="24"/>
          <w:szCs w:val="24"/>
          <w:lang w:eastAsia="en-US"/>
        </w:rPr>
        <w:t xml:space="preserve">, but these regions were only about one half point lower than the traditionally higher protein regions of the Midsouth (MDS), Southeast (SE) and East Coast (EC).  Due to </w:t>
      </w:r>
      <w:r w:rsidR="00836F74" w:rsidRPr="005825A8">
        <w:rPr>
          <w:rFonts w:ascii="Calibri" w:eastAsia="Calibri" w:hAnsi="Calibri" w:cs="Calibri"/>
          <w:color w:val="000000" w:themeColor="text1"/>
          <w:kern w:val="0"/>
          <w:sz w:val="24"/>
          <w:szCs w:val="24"/>
          <w:lang w:eastAsia="en-US"/>
        </w:rPr>
        <w:t xml:space="preserve">later harvests and therefore </w:t>
      </w:r>
      <w:r w:rsidR="00B0239D" w:rsidRPr="005825A8">
        <w:rPr>
          <w:rFonts w:ascii="Calibri" w:eastAsia="Calibri" w:hAnsi="Calibri" w:cs="Calibri"/>
          <w:color w:val="000000" w:themeColor="text1"/>
          <w:kern w:val="0"/>
          <w:sz w:val="24"/>
          <w:szCs w:val="24"/>
          <w:lang w:eastAsia="en-US"/>
        </w:rPr>
        <w:t xml:space="preserve">small sample numbers in the </w:t>
      </w:r>
      <w:r w:rsidR="008F74F9" w:rsidRPr="005825A8">
        <w:rPr>
          <w:rFonts w:ascii="Calibri" w:eastAsia="Calibri" w:hAnsi="Calibri" w:cs="Calibri"/>
          <w:color w:val="000000" w:themeColor="text1"/>
          <w:kern w:val="0"/>
          <w:sz w:val="24"/>
          <w:szCs w:val="24"/>
          <w:lang w:eastAsia="en-US"/>
        </w:rPr>
        <w:t>S</w:t>
      </w:r>
      <w:r w:rsidR="00B0239D" w:rsidRPr="005825A8">
        <w:rPr>
          <w:rFonts w:ascii="Calibri" w:eastAsia="Calibri" w:hAnsi="Calibri" w:cs="Calibri"/>
          <w:color w:val="000000" w:themeColor="text1"/>
          <w:kern w:val="0"/>
          <w:sz w:val="24"/>
          <w:szCs w:val="24"/>
          <w:lang w:eastAsia="en-US"/>
        </w:rPr>
        <w:t>outher</w:t>
      </w:r>
      <w:r w:rsidR="008F74F9" w:rsidRPr="005825A8">
        <w:rPr>
          <w:rFonts w:ascii="Calibri" w:eastAsia="Calibri" w:hAnsi="Calibri" w:cs="Calibri"/>
          <w:color w:val="000000" w:themeColor="text1"/>
          <w:kern w:val="0"/>
          <w:sz w:val="24"/>
          <w:szCs w:val="24"/>
          <w:lang w:eastAsia="en-US"/>
        </w:rPr>
        <w:t>n</w:t>
      </w:r>
      <w:r w:rsidR="00B0239D" w:rsidRPr="005825A8">
        <w:rPr>
          <w:rFonts w:ascii="Calibri" w:eastAsia="Calibri" w:hAnsi="Calibri" w:cs="Calibri"/>
          <w:color w:val="000000" w:themeColor="text1"/>
          <w:kern w:val="0"/>
          <w:sz w:val="24"/>
          <w:szCs w:val="24"/>
          <w:lang w:eastAsia="en-US"/>
        </w:rPr>
        <w:t xml:space="preserve"> regions, crop descriptions will focus primarily on the three primary regions in the center and Norther</w:t>
      </w:r>
      <w:r w:rsidR="008E5800" w:rsidRPr="005825A8">
        <w:rPr>
          <w:rFonts w:ascii="Calibri" w:eastAsia="Calibri" w:hAnsi="Calibri" w:cs="Calibri"/>
          <w:color w:val="000000" w:themeColor="text1"/>
          <w:kern w:val="0"/>
          <w:sz w:val="24"/>
          <w:szCs w:val="24"/>
          <w:lang w:eastAsia="en-US"/>
        </w:rPr>
        <w:t>n</w:t>
      </w:r>
      <w:r w:rsidR="00B0239D" w:rsidRPr="005825A8">
        <w:rPr>
          <w:rFonts w:ascii="Calibri" w:eastAsia="Calibri" w:hAnsi="Calibri" w:cs="Calibri"/>
          <w:color w:val="000000" w:themeColor="text1"/>
          <w:kern w:val="0"/>
          <w:sz w:val="24"/>
          <w:szCs w:val="24"/>
          <w:lang w:eastAsia="en-US"/>
        </w:rPr>
        <w:t xml:space="preserve"> production areas.</w:t>
      </w:r>
    </w:p>
    <w:p w14:paraId="7DD929FC" w14:textId="77777777" w:rsidR="00B0239D" w:rsidRPr="005825A8" w:rsidRDefault="00B0239D" w:rsidP="0059525F">
      <w:pPr>
        <w:spacing w:before="0" w:after="0" w:line="360" w:lineRule="auto"/>
        <w:rPr>
          <w:rFonts w:ascii="Calibri" w:eastAsia="Calibri" w:hAnsi="Calibri" w:cs="Calibri"/>
          <w:color w:val="000000" w:themeColor="text1"/>
          <w:kern w:val="0"/>
          <w:sz w:val="24"/>
          <w:szCs w:val="24"/>
          <w:lang w:eastAsia="en-US"/>
        </w:rPr>
      </w:pPr>
    </w:p>
    <w:p w14:paraId="4074F25C" w14:textId="3B02AF19" w:rsidR="00B0239D" w:rsidRPr="005825A8" w:rsidRDefault="00B0239D"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lastRenderedPageBreak/>
        <w:t xml:space="preserve">Regional changes in protein level were modest.  The WCB was 0.1 point lower in protein than 2022, and the ECB and MDS were 0.3 and 0.2 points lower, respectively.  </w:t>
      </w:r>
      <w:r w:rsidR="000475B0" w:rsidRPr="005825A8">
        <w:rPr>
          <w:rFonts w:ascii="Calibri" w:eastAsia="Calibri" w:hAnsi="Calibri" w:cs="Calibri"/>
          <w:color w:val="000000" w:themeColor="text1"/>
          <w:kern w:val="0"/>
          <w:sz w:val="24"/>
          <w:szCs w:val="24"/>
          <w:lang w:eastAsia="en-US"/>
        </w:rPr>
        <w:t xml:space="preserve">Within region variation in seed composition continued in 2023.  </w:t>
      </w:r>
      <w:r w:rsidRPr="005825A8">
        <w:rPr>
          <w:rFonts w:ascii="Calibri" w:eastAsia="Calibri" w:hAnsi="Calibri" w:cs="Calibri"/>
          <w:color w:val="000000" w:themeColor="text1"/>
          <w:kern w:val="0"/>
          <w:sz w:val="24"/>
          <w:szCs w:val="24"/>
          <w:lang w:eastAsia="en-US"/>
        </w:rPr>
        <w:t xml:space="preserve">Nebraska and Iowa had protein levels that were 0.6 and 0.5 points higher in 2023, while South Dakota and Minnesota had protein levels that were 0.5 and 0.4 points lower in 2023.  It must be </w:t>
      </w:r>
      <w:r w:rsidR="000475B0" w:rsidRPr="005825A8">
        <w:rPr>
          <w:rFonts w:ascii="Calibri" w:eastAsia="Calibri" w:hAnsi="Calibri" w:cs="Calibri"/>
          <w:color w:val="000000" w:themeColor="text1"/>
          <w:kern w:val="0"/>
          <w:sz w:val="24"/>
          <w:szCs w:val="24"/>
          <w:lang w:eastAsia="en-US"/>
        </w:rPr>
        <w:t>noted</w:t>
      </w:r>
      <w:r w:rsidRPr="005825A8">
        <w:rPr>
          <w:rFonts w:ascii="Calibri" w:eastAsia="Calibri" w:hAnsi="Calibri" w:cs="Calibri"/>
          <w:color w:val="000000" w:themeColor="text1"/>
          <w:kern w:val="0"/>
          <w:sz w:val="24"/>
          <w:szCs w:val="24"/>
          <w:lang w:eastAsia="en-US"/>
        </w:rPr>
        <w:t xml:space="preserve"> that South Dakota and Minnesota had record high protein in 2022, while Iowa had very low proteins in 2022.  </w:t>
      </w:r>
      <w:r w:rsidR="000475B0" w:rsidRPr="005825A8">
        <w:rPr>
          <w:rFonts w:ascii="Calibri" w:eastAsia="Calibri" w:hAnsi="Calibri" w:cs="Calibri"/>
          <w:color w:val="000000" w:themeColor="text1"/>
          <w:kern w:val="0"/>
          <w:sz w:val="24"/>
          <w:szCs w:val="24"/>
          <w:lang w:eastAsia="en-US"/>
        </w:rPr>
        <w:t>It is likely that</w:t>
      </w:r>
      <w:r w:rsidRPr="005825A8">
        <w:rPr>
          <w:rFonts w:ascii="Calibri" w:eastAsia="Calibri" w:hAnsi="Calibri" w:cs="Calibri"/>
          <w:color w:val="000000" w:themeColor="text1"/>
          <w:kern w:val="0"/>
          <w:sz w:val="24"/>
          <w:szCs w:val="24"/>
          <w:lang w:eastAsia="en-US"/>
        </w:rPr>
        <w:t xml:space="preserve"> the </w:t>
      </w:r>
      <w:r w:rsidR="000475B0" w:rsidRPr="005825A8">
        <w:rPr>
          <w:rFonts w:ascii="Calibri" w:eastAsia="Calibri" w:hAnsi="Calibri" w:cs="Calibri"/>
          <w:color w:val="000000" w:themeColor="text1"/>
          <w:kern w:val="0"/>
          <w:sz w:val="24"/>
          <w:szCs w:val="24"/>
          <w:lang w:eastAsia="en-US"/>
        </w:rPr>
        <w:t>widespread</w:t>
      </w:r>
      <w:r w:rsidRPr="005825A8">
        <w:rPr>
          <w:rFonts w:ascii="Calibri" w:eastAsia="Calibri" w:hAnsi="Calibri" w:cs="Calibri"/>
          <w:color w:val="000000" w:themeColor="text1"/>
          <w:kern w:val="0"/>
          <w:sz w:val="24"/>
          <w:szCs w:val="24"/>
          <w:lang w:eastAsia="en-US"/>
        </w:rPr>
        <w:t xml:space="preserve"> and chronic nature of the drought in 2023</w:t>
      </w:r>
      <w:r w:rsidR="005F6B3E" w:rsidRPr="005825A8">
        <w:rPr>
          <w:rFonts w:ascii="Calibri" w:eastAsia="Calibri" w:hAnsi="Calibri" w:cs="Calibri"/>
          <w:color w:val="000000" w:themeColor="text1"/>
          <w:kern w:val="0"/>
          <w:sz w:val="24"/>
          <w:szCs w:val="24"/>
          <w:lang w:eastAsia="en-US"/>
        </w:rPr>
        <w:t xml:space="preserve"> produced a leveling effect on seed quality.</w:t>
      </w:r>
    </w:p>
    <w:p w14:paraId="5356423D" w14:textId="77777777" w:rsidR="005F6B3E" w:rsidRPr="005825A8" w:rsidRDefault="005F6B3E" w:rsidP="0059525F">
      <w:pPr>
        <w:spacing w:before="0" w:after="0" w:line="360" w:lineRule="auto"/>
        <w:rPr>
          <w:rFonts w:ascii="Calibri" w:eastAsia="Calibri" w:hAnsi="Calibri" w:cs="Calibri"/>
          <w:color w:val="000000" w:themeColor="text1"/>
          <w:kern w:val="0"/>
          <w:sz w:val="24"/>
          <w:szCs w:val="24"/>
          <w:lang w:eastAsia="en-US"/>
        </w:rPr>
      </w:pPr>
    </w:p>
    <w:p w14:paraId="7F3E2D27" w14:textId="7BFA83FF" w:rsidR="00344155" w:rsidRPr="005825A8" w:rsidRDefault="005F6B3E"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In the ECB, the neighboring states of Illinois, Indiana, and Michigan saw decreases in protein of 0.4, 0.4, and 0.8 points respectively.  Wisconsin saw an increase of 0.3 points compared with 2022’s very low proteins</w:t>
      </w:r>
      <w:r w:rsidR="00F82968" w:rsidRPr="005825A8">
        <w:rPr>
          <w:rFonts w:ascii="Calibri" w:eastAsia="Calibri" w:hAnsi="Calibri" w:cs="Calibri"/>
          <w:color w:val="000000" w:themeColor="text1"/>
          <w:kern w:val="0"/>
          <w:sz w:val="24"/>
          <w:szCs w:val="24"/>
          <w:lang w:eastAsia="en-US"/>
        </w:rPr>
        <w:t xml:space="preserve"> (Table 2).  </w:t>
      </w:r>
    </w:p>
    <w:p w14:paraId="6B198BC0" w14:textId="77777777" w:rsidR="00F82968" w:rsidRPr="005825A8" w:rsidRDefault="00F82968" w:rsidP="0059525F">
      <w:pPr>
        <w:spacing w:before="0" w:after="0" w:line="360" w:lineRule="auto"/>
        <w:rPr>
          <w:rFonts w:ascii="Calibri" w:eastAsia="Calibri" w:hAnsi="Calibri" w:cs="Calibri"/>
          <w:color w:val="000000" w:themeColor="text1"/>
          <w:kern w:val="0"/>
          <w:sz w:val="24"/>
          <w:szCs w:val="24"/>
          <w:lang w:eastAsia="en-US"/>
        </w:rPr>
      </w:pPr>
    </w:p>
    <w:p w14:paraId="1E6442D1" w14:textId="7C4AA57D" w:rsidR="00344155" w:rsidRPr="005825A8" w:rsidRDefault="00344155"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As was </w:t>
      </w:r>
      <w:r w:rsidR="005825A8" w:rsidRPr="005825A8">
        <w:rPr>
          <w:rFonts w:ascii="Calibri" w:eastAsia="Calibri" w:hAnsi="Calibri" w:cs="Calibri"/>
          <w:color w:val="000000" w:themeColor="text1"/>
          <w:kern w:val="0"/>
          <w:sz w:val="24"/>
          <w:szCs w:val="24"/>
          <w:lang w:eastAsia="en-US"/>
        </w:rPr>
        <w:t>noted previously</w:t>
      </w:r>
      <w:r w:rsidRPr="005825A8">
        <w:rPr>
          <w:rFonts w:ascii="Calibri" w:eastAsia="Calibri" w:hAnsi="Calibri" w:cs="Calibri"/>
          <w:color w:val="000000" w:themeColor="text1"/>
          <w:kern w:val="0"/>
          <w:sz w:val="24"/>
          <w:szCs w:val="24"/>
          <w:lang w:eastAsia="en-US"/>
        </w:rPr>
        <w:t xml:space="preserve">, planting date can </w:t>
      </w:r>
      <w:r w:rsidR="000475B0" w:rsidRPr="005825A8">
        <w:rPr>
          <w:rFonts w:ascii="Calibri" w:eastAsia="Calibri" w:hAnsi="Calibri" w:cs="Calibri"/>
          <w:color w:val="000000" w:themeColor="text1"/>
          <w:kern w:val="0"/>
          <w:sz w:val="24"/>
          <w:szCs w:val="24"/>
          <w:lang w:eastAsia="en-US"/>
        </w:rPr>
        <w:t xml:space="preserve">affect </w:t>
      </w:r>
      <w:r w:rsidR="00147AA7" w:rsidRPr="005825A8">
        <w:rPr>
          <w:rFonts w:ascii="Calibri" w:eastAsia="Calibri" w:hAnsi="Calibri" w:cs="Calibri"/>
          <w:color w:val="000000" w:themeColor="text1"/>
          <w:kern w:val="0"/>
          <w:sz w:val="24"/>
          <w:szCs w:val="24"/>
          <w:lang w:eastAsia="en-US"/>
        </w:rPr>
        <w:t xml:space="preserve">soybean composition.  </w:t>
      </w:r>
      <w:r w:rsidR="00F82968" w:rsidRPr="005825A8">
        <w:rPr>
          <w:rFonts w:ascii="Calibri" w:eastAsia="Calibri" w:hAnsi="Calibri" w:cs="Calibri"/>
          <w:color w:val="000000" w:themeColor="text1"/>
          <w:kern w:val="0"/>
          <w:sz w:val="24"/>
          <w:szCs w:val="24"/>
          <w:lang w:eastAsia="en-US"/>
        </w:rPr>
        <w:t>Early planting tends to favor increased yields over protein concentration in the final seed</w:t>
      </w:r>
      <w:r w:rsidR="00147AA7" w:rsidRPr="005825A8">
        <w:rPr>
          <w:rFonts w:ascii="Calibri" w:eastAsia="Calibri" w:hAnsi="Calibri" w:cs="Calibri"/>
          <w:color w:val="000000" w:themeColor="text1"/>
          <w:kern w:val="0"/>
          <w:sz w:val="24"/>
          <w:szCs w:val="24"/>
          <w:lang w:eastAsia="en-US"/>
        </w:rPr>
        <w:t xml:space="preserve">.  </w:t>
      </w:r>
      <w:proofErr w:type="spellStart"/>
      <w:r w:rsidR="00147AA7" w:rsidRPr="005825A8">
        <w:rPr>
          <w:rFonts w:ascii="Calibri" w:eastAsia="Calibri" w:hAnsi="Calibri" w:cs="Calibri"/>
          <w:color w:val="000000" w:themeColor="text1"/>
          <w:kern w:val="0"/>
          <w:sz w:val="24"/>
          <w:szCs w:val="24"/>
          <w:lang w:eastAsia="en-US"/>
        </w:rPr>
        <w:t>Mourtzinis</w:t>
      </w:r>
      <w:proofErr w:type="spellEnd"/>
      <w:r w:rsidR="00147AA7" w:rsidRPr="005825A8">
        <w:rPr>
          <w:rFonts w:ascii="Calibri" w:eastAsia="Calibri" w:hAnsi="Calibri" w:cs="Calibri"/>
          <w:color w:val="000000" w:themeColor="text1"/>
          <w:kern w:val="0"/>
          <w:sz w:val="24"/>
          <w:szCs w:val="24"/>
          <w:lang w:eastAsia="en-US"/>
        </w:rPr>
        <w:t xml:space="preserve"> et al. (2017) and Helms et al. (1998) found seed protein to increase with delayed planting, while oil concentration decreased at the same rate.  </w:t>
      </w:r>
      <w:r w:rsidR="00F82968" w:rsidRPr="005825A8">
        <w:rPr>
          <w:rFonts w:ascii="Calibri" w:eastAsia="Calibri" w:hAnsi="Calibri" w:cs="Calibri"/>
          <w:color w:val="000000" w:themeColor="text1"/>
          <w:kern w:val="0"/>
          <w:sz w:val="24"/>
          <w:szCs w:val="24"/>
          <w:lang w:eastAsia="en-US"/>
        </w:rPr>
        <w:t xml:space="preserve">While early planting in Illinois may have helped increase yields and lead to lower protein levels, early planting in Iowa did not have the same effect.  The more significant drought in Iowa likely overrode any yield and quality effects.  Reduced yields, themselves, in Iowa may </w:t>
      </w:r>
      <w:r w:rsidR="000475B0" w:rsidRPr="005825A8">
        <w:rPr>
          <w:rFonts w:ascii="Calibri" w:eastAsia="Calibri" w:hAnsi="Calibri" w:cs="Calibri"/>
          <w:color w:val="000000" w:themeColor="text1"/>
          <w:kern w:val="0"/>
          <w:sz w:val="24"/>
          <w:szCs w:val="24"/>
          <w:lang w:eastAsia="en-US"/>
        </w:rPr>
        <w:t>have</w:t>
      </w:r>
      <w:r w:rsidR="00F82968" w:rsidRPr="005825A8">
        <w:rPr>
          <w:rFonts w:ascii="Calibri" w:eastAsia="Calibri" w:hAnsi="Calibri" w:cs="Calibri"/>
          <w:color w:val="000000" w:themeColor="text1"/>
          <w:kern w:val="0"/>
          <w:sz w:val="24"/>
          <w:szCs w:val="24"/>
          <w:lang w:eastAsia="en-US"/>
        </w:rPr>
        <w:t xml:space="preserve"> led to increased protein levels there.  </w:t>
      </w:r>
    </w:p>
    <w:p w14:paraId="5E73E5E7" w14:textId="77777777" w:rsidR="00F82968" w:rsidRPr="005825A8" w:rsidRDefault="00F82968" w:rsidP="0059525F">
      <w:pPr>
        <w:spacing w:before="0" w:after="0" w:line="360" w:lineRule="auto"/>
        <w:rPr>
          <w:rFonts w:ascii="Calibri" w:eastAsia="Calibri" w:hAnsi="Calibri" w:cs="Calibri"/>
          <w:color w:val="000000" w:themeColor="text1"/>
          <w:kern w:val="0"/>
          <w:sz w:val="24"/>
          <w:szCs w:val="24"/>
          <w:lang w:eastAsia="en-US"/>
        </w:rPr>
      </w:pPr>
    </w:p>
    <w:p w14:paraId="7088CE0B" w14:textId="35A5FAEB" w:rsidR="0011484D" w:rsidRPr="005825A8" w:rsidRDefault="0011484D"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The tradeoffs between protein and oil and seed yield make estimating soybean yields and composition quite difficult.  Presence of drought has a large effect </w:t>
      </w:r>
      <w:r w:rsidR="008E5800" w:rsidRPr="005825A8">
        <w:rPr>
          <w:rFonts w:ascii="Calibri" w:eastAsia="Calibri" w:hAnsi="Calibri" w:cs="Calibri"/>
          <w:color w:val="000000" w:themeColor="text1"/>
          <w:kern w:val="0"/>
          <w:sz w:val="24"/>
          <w:szCs w:val="24"/>
          <w:lang w:eastAsia="en-US"/>
        </w:rPr>
        <w:t xml:space="preserve">on </w:t>
      </w:r>
      <w:r w:rsidRPr="005825A8">
        <w:rPr>
          <w:rFonts w:ascii="Calibri" w:eastAsia="Calibri" w:hAnsi="Calibri" w:cs="Calibri"/>
          <w:color w:val="000000" w:themeColor="text1"/>
          <w:kern w:val="0"/>
          <w:sz w:val="24"/>
          <w:szCs w:val="24"/>
          <w:lang w:eastAsia="en-US"/>
        </w:rPr>
        <w:t xml:space="preserve">yield and composition, but severity, timing, and duration of drought further complicates the impacts.  Slight reductions in yield due to stress often result in increased protein and or oil; however, </w:t>
      </w:r>
      <w:r w:rsidR="003B45F9" w:rsidRPr="005825A8">
        <w:rPr>
          <w:rFonts w:ascii="Calibri" w:eastAsia="Calibri" w:hAnsi="Calibri" w:cs="Calibri"/>
          <w:color w:val="000000" w:themeColor="text1"/>
          <w:kern w:val="0"/>
          <w:sz w:val="24"/>
          <w:szCs w:val="24"/>
          <w:lang w:eastAsia="en-US"/>
        </w:rPr>
        <w:t>severe</w:t>
      </w:r>
      <w:r w:rsidRPr="005825A8">
        <w:rPr>
          <w:rFonts w:ascii="Calibri" w:eastAsia="Calibri" w:hAnsi="Calibri" w:cs="Calibri"/>
          <w:color w:val="000000" w:themeColor="text1"/>
          <w:kern w:val="0"/>
          <w:sz w:val="24"/>
          <w:szCs w:val="24"/>
          <w:lang w:eastAsia="en-US"/>
        </w:rPr>
        <w:t xml:space="preserve"> drought tends to reduce yield significantly, and seed quality with it.  Iowa saw both protein and oil levels increase relative to 2022 levels.  On the other hand, Kansas</w:t>
      </w:r>
      <w:r w:rsidR="003B45F9" w:rsidRPr="005825A8">
        <w:rPr>
          <w:rFonts w:ascii="Calibri" w:eastAsia="Calibri" w:hAnsi="Calibri" w:cs="Calibri"/>
          <w:color w:val="000000" w:themeColor="text1"/>
          <w:kern w:val="0"/>
          <w:sz w:val="24"/>
          <w:szCs w:val="24"/>
          <w:lang w:eastAsia="en-US"/>
        </w:rPr>
        <w:t xml:space="preserve">, Nebraska, and </w:t>
      </w:r>
      <w:r w:rsidR="003B45F9" w:rsidRPr="005825A8">
        <w:rPr>
          <w:rFonts w:ascii="Calibri" w:eastAsia="Calibri" w:hAnsi="Calibri" w:cs="Calibri"/>
          <w:color w:val="000000" w:themeColor="text1"/>
          <w:kern w:val="0"/>
          <w:sz w:val="24"/>
          <w:szCs w:val="24"/>
          <w:lang w:eastAsia="en-US"/>
        </w:rPr>
        <w:lastRenderedPageBreak/>
        <w:t>South Dakota all had lower protein levels, and only Nebraska showed some compensation with increased oil content.</w:t>
      </w:r>
    </w:p>
    <w:p w14:paraId="130ECBAA" w14:textId="77777777" w:rsidR="003B45F9" w:rsidRPr="005825A8" w:rsidRDefault="003B45F9" w:rsidP="0059525F">
      <w:pPr>
        <w:spacing w:before="0" w:after="0" w:line="360" w:lineRule="auto"/>
        <w:rPr>
          <w:rFonts w:ascii="Calibri" w:eastAsia="Calibri" w:hAnsi="Calibri" w:cs="Calibri"/>
          <w:color w:val="000000" w:themeColor="text1"/>
          <w:kern w:val="0"/>
          <w:sz w:val="24"/>
          <w:szCs w:val="24"/>
          <w:lang w:eastAsia="en-US"/>
        </w:rPr>
      </w:pPr>
    </w:p>
    <w:p w14:paraId="375B57ED" w14:textId="77777777" w:rsidR="00341E9A" w:rsidRDefault="000475B0"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Michigan was another unique state, in that both protein and oil decreased relative to 2022.  There, </w:t>
      </w:r>
      <w:r w:rsidR="003B45F9" w:rsidRPr="005825A8">
        <w:rPr>
          <w:rFonts w:ascii="Calibri" w:eastAsia="Calibri" w:hAnsi="Calibri" w:cs="Calibri"/>
          <w:color w:val="000000" w:themeColor="text1"/>
          <w:kern w:val="0"/>
          <w:sz w:val="24"/>
          <w:szCs w:val="24"/>
          <w:lang w:eastAsia="en-US"/>
        </w:rPr>
        <w:t xml:space="preserve">protein declined by 0.8 points, while oil dipped by 0.2.  </w:t>
      </w:r>
      <w:r w:rsidR="00554762" w:rsidRPr="005825A8">
        <w:rPr>
          <w:rFonts w:ascii="Calibri" w:eastAsia="Calibri" w:hAnsi="Calibri" w:cs="Calibri"/>
          <w:color w:val="000000" w:themeColor="text1"/>
          <w:kern w:val="0"/>
          <w:sz w:val="24"/>
          <w:szCs w:val="24"/>
          <w:lang w:eastAsia="en-US"/>
        </w:rPr>
        <w:t>Regional averages for oil content varied little from 2023.  The MDS had the same oil</w:t>
      </w:r>
      <w:r w:rsidRPr="005825A8">
        <w:rPr>
          <w:rFonts w:ascii="Calibri" w:eastAsia="Calibri" w:hAnsi="Calibri" w:cs="Calibri"/>
          <w:color w:val="000000" w:themeColor="text1"/>
          <w:kern w:val="0"/>
          <w:sz w:val="24"/>
          <w:szCs w:val="24"/>
          <w:lang w:eastAsia="en-US"/>
        </w:rPr>
        <w:t xml:space="preserve"> content</w:t>
      </w:r>
      <w:r w:rsidR="00554762" w:rsidRPr="005825A8">
        <w:rPr>
          <w:rFonts w:ascii="Calibri" w:eastAsia="Calibri" w:hAnsi="Calibri" w:cs="Calibri"/>
          <w:color w:val="000000" w:themeColor="text1"/>
          <w:kern w:val="0"/>
          <w:sz w:val="24"/>
          <w:szCs w:val="24"/>
          <w:lang w:eastAsia="en-US"/>
        </w:rPr>
        <w:t xml:space="preserve"> as 2022, while the WCB increased by 0.1 and the WCB by 0.2 points.  </w:t>
      </w:r>
      <w:r w:rsidR="003B45F9" w:rsidRPr="005825A8">
        <w:rPr>
          <w:rFonts w:ascii="Calibri" w:eastAsia="Calibri" w:hAnsi="Calibri" w:cs="Calibri"/>
          <w:color w:val="000000" w:themeColor="text1"/>
          <w:kern w:val="0"/>
          <w:sz w:val="24"/>
          <w:szCs w:val="24"/>
          <w:lang w:eastAsia="en-US"/>
        </w:rPr>
        <w:t xml:space="preserve">Southern regions tended to have higher oil content than their Northern neighbors.  </w:t>
      </w:r>
      <w:r w:rsidRPr="005825A8">
        <w:rPr>
          <w:rFonts w:ascii="Calibri" w:eastAsia="Calibri" w:hAnsi="Calibri" w:cs="Calibri"/>
          <w:color w:val="000000" w:themeColor="text1"/>
          <w:kern w:val="0"/>
          <w:sz w:val="24"/>
          <w:szCs w:val="24"/>
          <w:lang w:eastAsia="en-US"/>
        </w:rPr>
        <w:t>State-to-state</w:t>
      </w:r>
      <w:r w:rsidR="003B45F9" w:rsidRPr="005825A8">
        <w:rPr>
          <w:rFonts w:ascii="Calibri" w:eastAsia="Calibri" w:hAnsi="Calibri" w:cs="Calibri"/>
          <w:color w:val="000000" w:themeColor="text1"/>
          <w:kern w:val="0"/>
          <w:sz w:val="24"/>
          <w:szCs w:val="24"/>
          <w:lang w:eastAsia="en-US"/>
        </w:rPr>
        <w:t xml:space="preserve"> variability was not quite as </w:t>
      </w:r>
      <w:r w:rsidRPr="005825A8">
        <w:rPr>
          <w:rFonts w:ascii="Calibri" w:eastAsia="Calibri" w:hAnsi="Calibri" w:cs="Calibri"/>
          <w:color w:val="000000" w:themeColor="text1"/>
          <w:kern w:val="0"/>
          <w:sz w:val="24"/>
          <w:szCs w:val="24"/>
          <w:lang w:eastAsia="en-US"/>
        </w:rPr>
        <w:t>dramatic as previous years</w:t>
      </w:r>
      <w:r w:rsidR="00A37F2F" w:rsidRPr="005825A8">
        <w:rPr>
          <w:rFonts w:ascii="Calibri" w:eastAsia="Calibri" w:hAnsi="Calibri" w:cs="Calibri"/>
          <w:color w:val="000000" w:themeColor="text1"/>
          <w:kern w:val="0"/>
          <w:sz w:val="24"/>
          <w:szCs w:val="24"/>
          <w:lang w:eastAsia="en-US"/>
        </w:rPr>
        <w:t xml:space="preserve">, which </w:t>
      </w:r>
      <w:r w:rsidR="003B45F9" w:rsidRPr="005825A8">
        <w:rPr>
          <w:rFonts w:ascii="Calibri" w:eastAsia="Calibri" w:hAnsi="Calibri" w:cs="Calibri"/>
          <w:color w:val="000000" w:themeColor="text1"/>
          <w:kern w:val="0"/>
          <w:sz w:val="24"/>
          <w:szCs w:val="24"/>
          <w:lang w:eastAsia="en-US"/>
        </w:rPr>
        <w:t xml:space="preserve">was likely tied to </w:t>
      </w:r>
      <w:r w:rsidR="00554762" w:rsidRPr="005825A8">
        <w:rPr>
          <w:rFonts w:ascii="Calibri" w:eastAsia="Calibri" w:hAnsi="Calibri" w:cs="Calibri"/>
          <w:color w:val="000000" w:themeColor="text1"/>
          <w:kern w:val="0"/>
          <w:sz w:val="24"/>
          <w:szCs w:val="24"/>
          <w:lang w:eastAsia="en-US"/>
        </w:rPr>
        <w:t xml:space="preserve">late season drought stress. </w:t>
      </w:r>
    </w:p>
    <w:p w14:paraId="7A040F87" w14:textId="77777777" w:rsidR="00341E9A" w:rsidRDefault="00341E9A" w:rsidP="0059525F">
      <w:pPr>
        <w:spacing w:before="0" w:after="0" w:line="360" w:lineRule="auto"/>
        <w:rPr>
          <w:rFonts w:ascii="Calibri" w:eastAsia="Calibri" w:hAnsi="Calibri" w:cs="Calibri"/>
          <w:color w:val="000000" w:themeColor="text1"/>
          <w:kern w:val="0"/>
          <w:sz w:val="24"/>
          <w:szCs w:val="24"/>
          <w:lang w:eastAsia="en-US"/>
        </w:rPr>
      </w:pPr>
    </w:p>
    <w:p w14:paraId="5FD79388" w14:textId="1157AE7B" w:rsidR="00341E9A" w:rsidRPr="00645357" w:rsidRDefault="00341E9A" w:rsidP="0059525F">
      <w:pPr>
        <w:spacing w:before="0" w:after="0" w:line="360" w:lineRule="auto"/>
        <w:rPr>
          <w:rFonts w:ascii="Calibri" w:eastAsia="Calibri" w:hAnsi="Calibri" w:cs="Calibri"/>
          <w:color w:val="000000" w:themeColor="text1"/>
          <w:kern w:val="0"/>
          <w:sz w:val="24"/>
          <w:szCs w:val="24"/>
          <w:lang w:eastAsia="en-US"/>
        </w:rPr>
      </w:pPr>
      <w:r w:rsidRPr="00645357">
        <w:rPr>
          <w:rFonts w:ascii="Calibri" w:eastAsia="Calibri" w:hAnsi="Calibri" w:cs="Calibri"/>
          <w:color w:val="000000" w:themeColor="text1"/>
          <w:kern w:val="0"/>
          <w:sz w:val="24"/>
          <w:szCs w:val="24"/>
          <w:lang w:eastAsia="en-US"/>
        </w:rPr>
        <w:t>Of significant practical importance is harvest moisture.  While protein and oil values are provided here on a 13% basis for standardization</w:t>
      </w:r>
      <w:r w:rsidR="00336C1D" w:rsidRPr="00645357">
        <w:rPr>
          <w:rFonts w:ascii="Calibri" w:eastAsia="Calibri" w:hAnsi="Calibri" w:cs="Calibri"/>
          <w:color w:val="000000" w:themeColor="text1"/>
          <w:kern w:val="0"/>
          <w:sz w:val="24"/>
          <w:szCs w:val="24"/>
          <w:lang w:eastAsia="en-US"/>
        </w:rPr>
        <w:t>, s</w:t>
      </w:r>
      <w:r w:rsidRPr="00645357">
        <w:rPr>
          <w:rFonts w:ascii="Calibri" w:eastAsia="Calibri" w:hAnsi="Calibri" w:cs="Calibri"/>
          <w:color w:val="000000" w:themeColor="text1"/>
          <w:kern w:val="0"/>
          <w:sz w:val="24"/>
          <w:szCs w:val="24"/>
          <w:lang w:eastAsia="en-US"/>
        </w:rPr>
        <w:t xml:space="preserve">oybean processors effectively utilize soybeans on an as-is basis.  </w:t>
      </w:r>
      <w:r w:rsidR="00336C1D" w:rsidRPr="00645357">
        <w:rPr>
          <w:rFonts w:ascii="Calibri" w:eastAsia="Calibri" w:hAnsi="Calibri" w:cs="Calibri"/>
          <w:color w:val="000000" w:themeColor="text1"/>
          <w:kern w:val="0"/>
          <w:sz w:val="24"/>
          <w:szCs w:val="24"/>
          <w:lang w:eastAsia="en-US"/>
        </w:rPr>
        <w:t>T</w:t>
      </w:r>
      <w:r w:rsidRPr="00645357">
        <w:rPr>
          <w:rFonts w:ascii="Calibri" w:eastAsia="Calibri" w:hAnsi="Calibri" w:cs="Calibri"/>
          <w:color w:val="000000" w:themeColor="text1"/>
          <w:kern w:val="0"/>
          <w:sz w:val="24"/>
          <w:szCs w:val="24"/>
          <w:lang w:eastAsia="en-US"/>
        </w:rPr>
        <w:t xml:space="preserve">he 2023 </w:t>
      </w:r>
      <w:r w:rsidR="00336C1D" w:rsidRPr="00645357">
        <w:rPr>
          <w:rFonts w:ascii="Calibri" w:eastAsia="Calibri" w:hAnsi="Calibri" w:cs="Calibri"/>
          <w:color w:val="000000" w:themeColor="text1"/>
          <w:kern w:val="0"/>
          <w:sz w:val="24"/>
          <w:szCs w:val="24"/>
          <w:lang w:eastAsia="en-US"/>
        </w:rPr>
        <w:t xml:space="preserve">crop </w:t>
      </w:r>
      <w:r w:rsidRPr="00645357">
        <w:rPr>
          <w:rFonts w:ascii="Calibri" w:eastAsia="Calibri" w:hAnsi="Calibri" w:cs="Calibri"/>
          <w:color w:val="000000" w:themeColor="text1"/>
          <w:kern w:val="0"/>
          <w:sz w:val="24"/>
          <w:szCs w:val="24"/>
          <w:lang w:eastAsia="en-US"/>
        </w:rPr>
        <w:t xml:space="preserve">was not quite as dry as 2022, </w:t>
      </w:r>
      <w:r w:rsidR="00336C1D" w:rsidRPr="00645357">
        <w:rPr>
          <w:rFonts w:ascii="Calibri" w:eastAsia="Calibri" w:hAnsi="Calibri" w:cs="Calibri"/>
          <w:color w:val="000000" w:themeColor="text1"/>
          <w:kern w:val="0"/>
          <w:sz w:val="24"/>
          <w:szCs w:val="24"/>
          <w:lang w:eastAsia="en-US"/>
        </w:rPr>
        <w:t xml:space="preserve">yet </w:t>
      </w:r>
      <w:r w:rsidRPr="00645357">
        <w:rPr>
          <w:rFonts w:ascii="Calibri" w:eastAsia="Calibri" w:hAnsi="Calibri" w:cs="Calibri"/>
          <w:color w:val="000000" w:themeColor="text1"/>
          <w:kern w:val="0"/>
          <w:sz w:val="24"/>
          <w:szCs w:val="24"/>
          <w:lang w:eastAsia="en-US"/>
        </w:rPr>
        <w:t>soybean samples average</w:t>
      </w:r>
      <w:r w:rsidR="00336C1D" w:rsidRPr="00645357">
        <w:rPr>
          <w:rFonts w:ascii="Calibri" w:eastAsia="Calibri" w:hAnsi="Calibri" w:cs="Calibri"/>
          <w:color w:val="000000" w:themeColor="text1"/>
          <w:kern w:val="0"/>
          <w:sz w:val="24"/>
          <w:szCs w:val="24"/>
          <w:lang w:eastAsia="en-US"/>
        </w:rPr>
        <w:t>d</w:t>
      </w:r>
      <w:r w:rsidRPr="00645357">
        <w:rPr>
          <w:rFonts w:ascii="Calibri" w:eastAsia="Calibri" w:hAnsi="Calibri" w:cs="Calibri"/>
          <w:color w:val="000000" w:themeColor="text1"/>
          <w:kern w:val="0"/>
          <w:sz w:val="24"/>
          <w:szCs w:val="24"/>
          <w:lang w:eastAsia="en-US"/>
        </w:rPr>
        <w:t xml:space="preserve"> 11.5% with 66% of samples arriv</w:t>
      </w:r>
      <w:r w:rsidR="00336C1D" w:rsidRPr="00645357">
        <w:rPr>
          <w:rFonts w:ascii="Calibri" w:eastAsia="Calibri" w:hAnsi="Calibri" w:cs="Calibri"/>
          <w:color w:val="000000" w:themeColor="text1"/>
          <w:kern w:val="0"/>
          <w:sz w:val="24"/>
          <w:szCs w:val="24"/>
          <w:lang w:eastAsia="en-US"/>
        </w:rPr>
        <w:t>ed</w:t>
      </w:r>
      <w:r w:rsidRPr="00645357">
        <w:rPr>
          <w:rFonts w:ascii="Calibri" w:eastAsia="Calibri" w:hAnsi="Calibri" w:cs="Calibri"/>
          <w:color w:val="000000" w:themeColor="text1"/>
          <w:kern w:val="0"/>
          <w:sz w:val="24"/>
          <w:szCs w:val="24"/>
          <w:lang w:eastAsia="en-US"/>
        </w:rPr>
        <w:t xml:space="preserve"> at less than 12% moisture.</w:t>
      </w:r>
      <w:r w:rsidR="00336C1D" w:rsidRPr="00645357">
        <w:rPr>
          <w:rFonts w:ascii="Calibri" w:eastAsia="Calibri" w:hAnsi="Calibri" w:cs="Calibri"/>
          <w:color w:val="000000" w:themeColor="text1"/>
          <w:kern w:val="0"/>
          <w:sz w:val="24"/>
          <w:szCs w:val="24"/>
          <w:lang w:eastAsia="en-US"/>
        </w:rPr>
        <w:t xml:space="preserve">  S</w:t>
      </w:r>
      <w:r w:rsidRPr="00645357">
        <w:rPr>
          <w:rFonts w:ascii="Calibri" w:eastAsia="Calibri" w:hAnsi="Calibri" w:cs="Calibri"/>
          <w:color w:val="000000" w:themeColor="text1"/>
          <w:kern w:val="0"/>
          <w:sz w:val="24"/>
          <w:szCs w:val="24"/>
          <w:lang w:eastAsia="en-US"/>
        </w:rPr>
        <w:t>oybean moisture may not affect soybean meal protein levels,</w:t>
      </w:r>
      <w:r w:rsidR="00336C1D" w:rsidRPr="00645357">
        <w:rPr>
          <w:rFonts w:ascii="Calibri" w:eastAsia="Calibri" w:hAnsi="Calibri" w:cs="Calibri"/>
          <w:color w:val="000000" w:themeColor="text1"/>
          <w:kern w:val="0"/>
          <w:sz w:val="24"/>
          <w:szCs w:val="24"/>
          <w:lang w:eastAsia="en-US"/>
        </w:rPr>
        <w:t xml:space="preserve"> but </w:t>
      </w:r>
      <w:r w:rsidRPr="00645357">
        <w:rPr>
          <w:rFonts w:ascii="Calibri" w:eastAsia="Calibri" w:hAnsi="Calibri" w:cs="Calibri"/>
          <w:color w:val="000000" w:themeColor="text1"/>
          <w:kern w:val="0"/>
          <w:sz w:val="24"/>
          <w:szCs w:val="24"/>
          <w:lang w:eastAsia="en-US"/>
        </w:rPr>
        <w:t>drier soybeans increase meal and oil yields in proportion to moisture content.</w:t>
      </w:r>
      <w:r w:rsidR="00336C1D" w:rsidRPr="00645357">
        <w:rPr>
          <w:rFonts w:ascii="Calibri" w:eastAsia="Calibri" w:hAnsi="Calibri" w:cs="Calibri"/>
          <w:color w:val="000000" w:themeColor="text1"/>
          <w:kern w:val="0"/>
          <w:sz w:val="24"/>
          <w:szCs w:val="24"/>
          <w:lang w:eastAsia="en-US"/>
        </w:rPr>
        <w:t xml:space="preserve">  All purchasers will find as-is protein and oil levels to be higher in 2023 crop soybeans than usual.  </w:t>
      </w:r>
    </w:p>
    <w:p w14:paraId="2A02CCA8" w14:textId="6BCD5BE7" w:rsidR="00A53249" w:rsidRPr="00336C1D" w:rsidRDefault="00554762"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 </w:t>
      </w:r>
    </w:p>
    <w:p w14:paraId="19802B8F" w14:textId="09BD2A93" w:rsidR="00E57DC0" w:rsidRPr="00640EB4" w:rsidRDefault="008D4450" w:rsidP="0059525F">
      <w:pPr>
        <w:pStyle w:val="Heading2"/>
        <w:spacing w:before="0" w:after="0" w:line="360" w:lineRule="auto"/>
      </w:pPr>
      <w:r w:rsidRPr="003D1C7F">
        <w:t>See</w:t>
      </w:r>
      <w:r w:rsidRPr="00F506CB">
        <w:t>d WEIGHT</w:t>
      </w:r>
      <w:r w:rsidR="00D41395" w:rsidRPr="00F506CB">
        <w:t>,</w:t>
      </w:r>
      <w:r w:rsidR="00B968CD" w:rsidRPr="00F506CB">
        <w:t xml:space="preserve"> </w:t>
      </w:r>
      <w:r w:rsidR="00D50ADA" w:rsidRPr="00F506CB">
        <w:t>T</w:t>
      </w:r>
      <w:r w:rsidR="00D50ADA" w:rsidRPr="003D1C7F">
        <w:t>est weight</w:t>
      </w:r>
      <w:r w:rsidR="0040489B" w:rsidRPr="003D1C7F">
        <w:t>,</w:t>
      </w:r>
      <w:r w:rsidR="00B968CD" w:rsidRPr="003D1C7F">
        <w:t xml:space="preserve"> </w:t>
      </w:r>
      <w:r w:rsidR="00A96A17" w:rsidRPr="003D1C7F">
        <w:t>FOREIGN MATERIAL</w:t>
      </w:r>
      <w:r w:rsidR="00F4417F" w:rsidRPr="00F506CB">
        <w:t>, and S</w:t>
      </w:r>
      <w:r w:rsidR="00493430">
        <w:t xml:space="preserve">OYBEANS </w:t>
      </w:r>
      <w:r w:rsidR="00F4417F" w:rsidRPr="00F506CB">
        <w:t>O</w:t>
      </w:r>
      <w:r w:rsidR="00493430">
        <w:t>F OTHER COLORS</w:t>
      </w:r>
    </w:p>
    <w:p w14:paraId="1D1128A6" w14:textId="5E00DC4B" w:rsidR="00FD6563" w:rsidRPr="005825A8" w:rsidRDefault="00FF43CF"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Seed weight in soybean is important for some food uses but tends to </w:t>
      </w:r>
      <w:r w:rsidR="00FD6563" w:rsidRPr="005825A8">
        <w:rPr>
          <w:rFonts w:ascii="Calibri" w:eastAsia="Calibri" w:hAnsi="Calibri" w:cs="Calibri"/>
          <w:color w:val="000000" w:themeColor="text1"/>
          <w:kern w:val="0"/>
          <w:sz w:val="24"/>
          <w:szCs w:val="24"/>
          <w:lang w:eastAsia="en-US"/>
        </w:rPr>
        <w:t xml:space="preserve">have little </w:t>
      </w:r>
      <w:r w:rsidRPr="005825A8">
        <w:rPr>
          <w:rFonts w:ascii="Calibri" w:eastAsia="Calibri" w:hAnsi="Calibri" w:cs="Calibri"/>
          <w:color w:val="000000" w:themeColor="text1"/>
          <w:kern w:val="0"/>
          <w:sz w:val="24"/>
          <w:szCs w:val="24"/>
          <w:lang w:eastAsia="en-US"/>
        </w:rPr>
        <w:t xml:space="preserve">impact </w:t>
      </w:r>
      <w:r w:rsidR="00FD6563" w:rsidRPr="005825A8">
        <w:rPr>
          <w:rFonts w:ascii="Calibri" w:eastAsia="Calibri" w:hAnsi="Calibri" w:cs="Calibri"/>
          <w:color w:val="000000" w:themeColor="text1"/>
          <w:kern w:val="0"/>
          <w:sz w:val="24"/>
          <w:szCs w:val="24"/>
          <w:lang w:eastAsia="en-US"/>
        </w:rPr>
        <w:t xml:space="preserve">on the </w:t>
      </w:r>
      <w:r w:rsidRPr="005825A8">
        <w:rPr>
          <w:rFonts w:ascii="Calibri" w:eastAsia="Calibri" w:hAnsi="Calibri" w:cs="Calibri"/>
          <w:color w:val="000000" w:themeColor="text1"/>
          <w:kern w:val="0"/>
          <w:sz w:val="24"/>
          <w:szCs w:val="24"/>
          <w:lang w:eastAsia="en-US"/>
        </w:rPr>
        <w:t>value</w:t>
      </w:r>
      <w:r w:rsidR="00DA4802" w:rsidRPr="005825A8">
        <w:rPr>
          <w:rFonts w:ascii="Calibri" w:eastAsia="Calibri" w:hAnsi="Calibri" w:cs="Calibri"/>
          <w:color w:val="000000" w:themeColor="text1"/>
          <w:kern w:val="0"/>
          <w:sz w:val="24"/>
          <w:szCs w:val="24"/>
          <w:lang w:eastAsia="en-US"/>
        </w:rPr>
        <w:t xml:space="preserve"> of conventionally processed soybeans</w:t>
      </w:r>
      <w:r w:rsidRPr="005825A8">
        <w:rPr>
          <w:rFonts w:ascii="Calibri" w:eastAsia="Calibri" w:hAnsi="Calibri" w:cs="Calibri"/>
          <w:color w:val="000000" w:themeColor="text1"/>
          <w:kern w:val="0"/>
          <w:sz w:val="24"/>
          <w:szCs w:val="24"/>
          <w:lang w:eastAsia="en-US"/>
        </w:rPr>
        <w:t xml:space="preserve">.  However, seed weight does help </w:t>
      </w:r>
      <w:r w:rsidR="00FD6563" w:rsidRPr="005825A8">
        <w:rPr>
          <w:rFonts w:ascii="Calibri" w:eastAsia="Calibri" w:hAnsi="Calibri" w:cs="Calibri"/>
          <w:color w:val="000000" w:themeColor="text1"/>
          <w:kern w:val="0"/>
          <w:sz w:val="24"/>
          <w:szCs w:val="24"/>
          <w:lang w:eastAsia="en-US"/>
        </w:rPr>
        <w:t>provide insight into</w:t>
      </w:r>
      <w:r w:rsidRPr="005825A8">
        <w:rPr>
          <w:rFonts w:ascii="Calibri" w:eastAsia="Calibri" w:hAnsi="Calibri" w:cs="Calibri"/>
          <w:color w:val="000000" w:themeColor="text1"/>
          <w:kern w:val="0"/>
          <w:sz w:val="24"/>
          <w:szCs w:val="24"/>
          <w:lang w:eastAsia="en-US"/>
        </w:rPr>
        <w:t xml:space="preserve"> the production environment and potential yield-limiting phases in crop growth.  Seed weight is an indicator of the relative differences in growing environment in midsummer vs. late</w:t>
      </w:r>
      <w:r w:rsidR="00AF5BD4"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summer.</w:t>
      </w:r>
      <w:r w:rsidR="00FD6563" w:rsidRPr="005825A8">
        <w:rPr>
          <w:rFonts w:ascii="Calibri" w:eastAsia="Calibri" w:hAnsi="Calibri" w:cs="Calibri"/>
          <w:color w:val="000000" w:themeColor="text1"/>
          <w:kern w:val="0"/>
          <w:sz w:val="24"/>
          <w:szCs w:val="24"/>
          <w:lang w:eastAsia="en-US"/>
        </w:rPr>
        <w:t xml:space="preserve">  Pre-harvest yield estimates are primarily based on counts of seeds per unit of area.  These estimates are not able to include seed weight as this is determined late in the soybean’s growth cycle.  Improved yield estimates </w:t>
      </w:r>
      <w:r w:rsidR="00A37F2F" w:rsidRPr="005825A8">
        <w:rPr>
          <w:rFonts w:ascii="Calibri" w:eastAsia="Calibri" w:hAnsi="Calibri" w:cs="Calibri"/>
          <w:color w:val="000000" w:themeColor="text1"/>
          <w:kern w:val="0"/>
          <w:sz w:val="24"/>
          <w:szCs w:val="24"/>
          <w:lang w:eastAsia="en-US"/>
        </w:rPr>
        <w:t>would be</w:t>
      </w:r>
      <w:r w:rsidR="00FD6563" w:rsidRPr="005825A8">
        <w:rPr>
          <w:rFonts w:ascii="Calibri" w:eastAsia="Calibri" w:hAnsi="Calibri" w:cs="Calibri"/>
          <w:color w:val="000000" w:themeColor="text1"/>
          <w:kern w:val="0"/>
          <w:sz w:val="24"/>
          <w:szCs w:val="24"/>
          <w:lang w:eastAsia="en-US"/>
        </w:rPr>
        <w:t xml:space="preserve"> possible with better estimates of seed size.  </w:t>
      </w:r>
    </w:p>
    <w:p w14:paraId="27929F97" w14:textId="77777777" w:rsidR="00FF43CF" w:rsidRPr="005825A8" w:rsidRDefault="00FF43CF" w:rsidP="0059525F">
      <w:pPr>
        <w:spacing w:before="0" w:after="0" w:line="360" w:lineRule="auto"/>
        <w:rPr>
          <w:rFonts w:ascii="Calibri" w:eastAsia="Calibri" w:hAnsi="Calibri" w:cs="Calibri"/>
          <w:color w:val="000000" w:themeColor="text1"/>
          <w:kern w:val="0"/>
          <w:sz w:val="24"/>
          <w:szCs w:val="24"/>
          <w:lang w:eastAsia="en-US"/>
        </w:rPr>
      </w:pPr>
    </w:p>
    <w:p w14:paraId="5ADEBFD3" w14:textId="367328CE" w:rsidR="00554762" w:rsidRPr="005825A8" w:rsidRDefault="00554762"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lastRenderedPageBreak/>
        <w:t>Average seed weight</w:t>
      </w:r>
      <w:r w:rsidR="00FD6563" w:rsidRPr="005825A8">
        <w:rPr>
          <w:rFonts w:ascii="Calibri" w:eastAsia="Calibri" w:hAnsi="Calibri" w:cs="Calibri"/>
          <w:color w:val="000000" w:themeColor="text1"/>
          <w:kern w:val="0"/>
          <w:sz w:val="24"/>
          <w:szCs w:val="24"/>
          <w:lang w:eastAsia="en-US"/>
        </w:rPr>
        <w:t xml:space="preserve"> of the 2023 crop decreased by one full gram per 100 seeds.  This is a 6% decrease from the 2022 average of 16.8 g per 100 seeds.</w:t>
      </w:r>
      <w:r w:rsidR="00ED012A" w:rsidRPr="005825A8">
        <w:rPr>
          <w:rFonts w:ascii="Calibri" w:eastAsia="Calibri" w:hAnsi="Calibri" w:cs="Calibri"/>
          <w:color w:val="000000" w:themeColor="text1"/>
          <w:kern w:val="0"/>
          <w:sz w:val="24"/>
          <w:szCs w:val="24"/>
          <w:lang w:eastAsia="en-US"/>
        </w:rPr>
        <w:t xml:space="preserve">  With yields estimated to be </w:t>
      </w:r>
      <w:proofErr w:type="gramStart"/>
      <w:r w:rsidR="00ED012A" w:rsidRPr="005825A8">
        <w:rPr>
          <w:rFonts w:ascii="Calibri" w:eastAsia="Calibri" w:hAnsi="Calibri" w:cs="Calibri"/>
          <w:color w:val="000000" w:themeColor="text1"/>
          <w:kern w:val="0"/>
          <w:sz w:val="24"/>
          <w:szCs w:val="24"/>
          <w:lang w:eastAsia="en-US"/>
        </w:rPr>
        <w:t>similar to</w:t>
      </w:r>
      <w:proofErr w:type="gramEnd"/>
      <w:r w:rsidR="00ED012A" w:rsidRPr="005825A8">
        <w:rPr>
          <w:rFonts w:ascii="Calibri" w:eastAsia="Calibri" w:hAnsi="Calibri" w:cs="Calibri"/>
          <w:color w:val="000000" w:themeColor="text1"/>
          <w:kern w:val="0"/>
          <w:sz w:val="24"/>
          <w:szCs w:val="24"/>
          <w:lang w:eastAsia="en-US"/>
        </w:rPr>
        <w:t xml:space="preserve"> 2022, this indicates that the 2023 crop had the potential to be much larger; however, late season stresses, primarily from drought, limited this crop’s size.  While nearly every state and region saw a reduction in seed size compared with 2022, The Western and Eastern Corn </w:t>
      </w:r>
      <w:r w:rsidR="00E4585D" w:rsidRPr="005825A8">
        <w:rPr>
          <w:rFonts w:ascii="Calibri" w:eastAsia="Calibri" w:hAnsi="Calibri" w:cs="Calibri"/>
          <w:color w:val="000000" w:themeColor="text1"/>
          <w:kern w:val="0"/>
          <w:sz w:val="24"/>
          <w:szCs w:val="24"/>
          <w:lang w:eastAsia="en-US"/>
        </w:rPr>
        <w:t>B</w:t>
      </w:r>
      <w:r w:rsidR="00171AC1" w:rsidRPr="005825A8">
        <w:rPr>
          <w:rFonts w:ascii="Calibri" w:eastAsia="Calibri" w:hAnsi="Calibri" w:cs="Calibri"/>
          <w:color w:val="000000" w:themeColor="text1"/>
          <w:kern w:val="0"/>
          <w:sz w:val="24"/>
          <w:szCs w:val="24"/>
          <w:lang w:eastAsia="en-US"/>
        </w:rPr>
        <w:t>elt regions were</w:t>
      </w:r>
      <w:r w:rsidR="00ED012A" w:rsidRPr="005825A8">
        <w:rPr>
          <w:rFonts w:ascii="Calibri" w:eastAsia="Calibri" w:hAnsi="Calibri" w:cs="Calibri"/>
          <w:color w:val="000000" w:themeColor="text1"/>
          <w:kern w:val="0"/>
          <w:sz w:val="24"/>
          <w:szCs w:val="24"/>
          <w:lang w:eastAsia="en-US"/>
        </w:rPr>
        <w:t xml:space="preserve"> primarily responsible for this change (Table 3).  Iowa (15.8 g per 100 seeds) and Kansas (13.1 g per 100 seeds) saw reductions of around 2 g compared with 2022.  Likewise, neighboring states of Nebraska, Illinois, Indiana, </w:t>
      </w:r>
      <w:r w:rsidR="00171AC1" w:rsidRPr="005825A8">
        <w:rPr>
          <w:rFonts w:ascii="Calibri" w:eastAsia="Calibri" w:hAnsi="Calibri" w:cs="Calibri"/>
          <w:color w:val="000000" w:themeColor="text1"/>
          <w:kern w:val="0"/>
          <w:sz w:val="24"/>
          <w:szCs w:val="24"/>
          <w:lang w:eastAsia="en-US"/>
        </w:rPr>
        <w:t>Wisconsin,</w:t>
      </w:r>
      <w:r w:rsidR="00ED012A" w:rsidRPr="005825A8">
        <w:rPr>
          <w:rFonts w:ascii="Calibri" w:eastAsia="Calibri" w:hAnsi="Calibri" w:cs="Calibri"/>
          <w:color w:val="000000" w:themeColor="text1"/>
          <w:kern w:val="0"/>
          <w:sz w:val="24"/>
          <w:szCs w:val="24"/>
          <w:lang w:eastAsia="en-US"/>
        </w:rPr>
        <w:t xml:space="preserve"> and Iowa all saw seed size reduced by one or more g per 100 seed when compared with 2022. </w:t>
      </w:r>
      <w:r w:rsidR="00171AC1" w:rsidRPr="005825A8">
        <w:rPr>
          <w:rFonts w:ascii="Calibri" w:eastAsia="Calibri" w:hAnsi="Calibri" w:cs="Calibri"/>
          <w:color w:val="000000" w:themeColor="text1"/>
          <w:kern w:val="0"/>
          <w:sz w:val="24"/>
          <w:szCs w:val="24"/>
          <w:lang w:eastAsia="en-US"/>
        </w:rPr>
        <w:t xml:space="preserve"> Despite being smaller than last year, the far northern states of North Dakota, Minnesota, Wisconsin, and Michigan produced near normal seed size.  These states may exceed earlier yield estimates that were based on seed number alone.  </w:t>
      </w:r>
    </w:p>
    <w:p w14:paraId="286483FE" w14:textId="77777777" w:rsidR="00FF43CF" w:rsidRPr="005825A8" w:rsidRDefault="00FF43CF" w:rsidP="0059525F">
      <w:pPr>
        <w:spacing w:before="0" w:after="0" w:line="360" w:lineRule="auto"/>
        <w:rPr>
          <w:rFonts w:ascii="Calibri" w:eastAsia="Calibri" w:hAnsi="Calibri" w:cs="Calibri"/>
          <w:color w:val="000000" w:themeColor="text1"/>
          <w:kern w:val="0"/>
          <w:sz w:val="24"/>
          <w:szCs w:val="24"/>
          <w:lang w:eastAsia="en-US"/>
        </w:rPr>
      </w:pPr>
    </w:p>
    <w:p w14:paraId="65172237" w14:textId="09107DE0" w:rsidR="00171AC1" w:rsidRPr="005825A8" w:rsidRDefault="00FF43CF"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Test weight (TW) is a measure of density of grains.  It is an important quality factor in cereal grains, but </w:t>
      </w:r>
      <w:r w:rsidR="00202713" w:rsidRPr="005825A8">
        <w:rPr>
          <w:rFonts w:ascii="Calibri" w:eastAsia="Calibri" w:hAnsi="Calibri" w:cs="Calibri"/>
          <w:color w:val="000000" w:themeColor="text1"/>
          <w:kern w:val="0"/>
          <w:sz w:val="24"/>
          <w:szCs w:val="24"/>
          <w:lang w:eastAsia="en-US"/>
        </w:rPr>
        <w:t xml:space="preserve">it </w:t>
      </w:r>
      <w:r w:rsidRPr="005825A8">
        <w:rPr>
          <w:rFonts w:ascii="Calibri" w:eastAsia="Calibri" w:hAnsi="Calibri" w:cs="Calibri"/>
          <w:color w:val="000000" w:themeColor="text1"/>
          <w:kern w:val="0"/>
          <w:sz w:val="24"/>
          <w:szCs w:val="24"/>
          <w:lang w:eastAsia="en-US"/>
        </w:rPr>
        <w:t>affects soybean quality little and is not a good indicator of value to the processor.  We report it here as it is often measured and reported with little context</w:t>
      </w:r>
      <w:r w:rsidR="00836F74" w:rsidRPr="005825A8">
        <w:rPr>
          <w:rFonts w:ascii="Calibri" w:eastAsia="Calibri" w:hAnsi="Calibri" w:cs="Calibri"/>
          <w:color w:val="000000" w:themeColor="text1"/>
          <w:kern w:val="0"/>
          <w:sz w:val="24"/>
          <w:szCs w:val="24"/>
          <w:lang w:eastAsia="en-US"/>
        </w:rPr>
        <w:t>.</w:t>
      </w:r>
      <w:r w:rsidRPr="005825A8">
        <w:rPr>
          <w:rFonts w:ascii="Calibri" w:eastAsia="Calibri" w:hAnsi="Calibri" w:cs="Calibri"/>
          <w:color w:val="000000" w:themeColor="text1"/>
          <w:kern w:val="0"/>
          <w:sz w:val="24"/>
          <w:szCs w:val="24"/>
          <w:lang w:eastAsia="en-US"/>
        </w:rPr>
        <w:t xml:space="preserve">  Average </w:t>
      </w:r>
      <w:r w:rsidR="00AD286D" w:rsidRPr="005825A8">
        <w:rPr>
          <w:rFonts w:ascii="Calibri" w:eastAsia="Calibri" w:hAnsi="Calibri" w:cs="Calibri"/>
          <w:color w:val="000000" w:themeColor="text1"/>
          <w:kern w:val="0"/>
          <w:sz w:val="24"/>
          <w:szCs w:val="24"/>
          <w:lang w:eastAsia="en-US"/>
        </w:rPr>
        <w:t xml:space="preserve">US </w:t>
      </w:r>
      <w:r w:rsidRPr="005825A8">
        <w:rPr>
          <w:rFonts w:ascii="Calibri" w:eastAsia="Calibri" w:hAnsi="Calibri" w:cs="Calibri"/>
          <w:color w:val="000000" w:themeColor="text1"/>
          <w:kern w:val="0"/>
          <w:sz w:val="24"/>
          <w:szCs w:val="24"/>
          <w:lang w:eastAsia="en-US"/>
        </w:rPr>
        <w:t xml:space="preserve">TW </w:t>
      </w:r>
      <w:r w:rsidR="00AD286D" w:rsidRPr="005825A8">
        <w:rPr>
          <w:rFonts w:ascii="Calibri" w:eastAsia="Calibri" w:hAnsi="Calibri" w:cs="Calibri"/>
          <w:color w:val="000000" w:themeColor="text1"/>
          <w:kern w:val="0"/>
          <w:sz w:val="24"/>
          <w:szCs w:val="24"/>
          <w:lang w:eastAsia="en-US"/>
        </w:rPr>
        <w:t>in</w:t>
      </w:r>
      <w:r w:rsidR="005F727E" w:rsidRPr="005825A8">
        <w:rPr>
          <w:rFonts w:ascii="Calibri" w:eastAsia="Calibri" w:hAnsi="Calibri" w:cs="Calibri"/>
          <w:color w:val="000000" w:themeColor="text1"/>
          <w:kern w:val="0"/>
          <w:sz w:val="24"/>
          <w:szCs w:val="24"/>
          <w:lang w:eastAsia="en-US"/>
        </w:rPr>
        <w:t xml:space="preserve">creased </w:t>
      </w:r>
      <w:r w:rsidR="00171AC1" w:rsidRPr="005825A8">
        <w:rPr>
          <w:rFonts w:ascii="Calibri" w:eastAsia="Calibri" w:hAnsi="Calibri" w:cs="Calibri"/>
          <w:color w:val="000000" w:themeColor="text1"/>
          <w:kern w:val="0"/>
          <w:sz w:val="24"/>
          <w:szCs w:val="24"/>
          <w:lang w:eastAsia="en-US"/>
        </w:rPr>
        <w:t xml:space="preserve">significantly from previous years when 56-57 pounds per bushel has become standard.  Average TW increased from 57.2 in 2022 to 60.7 in 2023.  As with seed size, TW changed most from 2022 in the WCB and ECB.  </w:t>
      </w:r>
      <w:r w:rsidR="00A55095" w:rsidRPr="005825A8">
        <w:rPr>
          <w:rFonts w:ascii="Calibri" w:eastAsia="Calibri" w:hAnsi="Calibri" w:cs="Calibri"/>
          <w:color w:val="000000" w:themeColor="text1"/>
          <w:kern w:val="0"/>
          <w:sz w:val="24"/>
          <w:szCs w:val="24"/>
          <w:lang w:eastAsia="en-US"/>
        </w:rPr>
        <w:t xml:space="preserve">Here TWs increased by nearly 3 pounds per bushel.  Missouri produced a whopping 65.7-pound TW (Table 3).  The </w:t>
      </w:r>
      <w:r w:rsidR="00A37F2F" w:rsidRPr="005825A8">
        <w:rPr>
          <w:rFonts w:ascii="Calibri" w:eastAsia="Calibri" w:hAnsi="Calibri" w:cs="Calibri"/>
          <w:color w:val="000000" w:themeColor="text1"/>
          <w:kern w:val="0"/>
          <w:sz w:val="24"/>
          <w:szCs w:val="24"/>
          <w:lang w:eastAsia="en-US"/>
        </w:rPr>
        <w:t xml:space="preserve">geographically </w:t>
      </w:r>
      <w:r w:rsidR="00A55095" w:rsidRPr="005825A8">
        <w:rPr>
          <w:rFonts w:ascii="Calibri" w:eastAsia="Calibri" w:hAnsi="Calibri" w:cs="Calibri"/>
          <w:color w:val="000000" w:themeColor="text1"/>
          <w:kern w:val="0"/>
          <w:sz w:val="24"/>
          <w:szCs w:val="24"/>
          <w:lang w:eastAsia="en-US"/>
        </w:rPr>
        <w:t xml:space="preserve">scattered states of Kansas, North and South Dakota, Wisconsin, Michigan, and Indiana all produced seed that had average TW of greater than the standard 60 pounds per bushel.   </w:t>
      </w:r>
    </w:p>
    <w:p w14:paraId="304D90FB" w14:textId="77777777" w:rsidR="00FF43CF" w:rsidRPr="005825A8" w:rsidRDefault="00FF43CF" w:rsidP="0059525F">
      <w:pPr>
        <w:spacing w:before="0" w:after="0" w:line="360" w:lineRule="auto"/>
        <w:rPr>
          <w:rFonts w:ascii="Calibri" w:eastAsia="Calibri" w:hAnsi="Calibri" w:cs="Calibri"/>
          <w:color w:val="000000" w:themeColor="text1"/>
          <w:kern w:val="0"/>
          <w:sz w:val="24"/>
          <w:szCs w:val="24"/>
          <w:lang w:eastAsia="en-US"/>
        </w:rPr>
      </w:pPr>
    </w:p>
    <w:p w14:paraId="7B0812F5" w14:textId="77777777" w:rsidR="00200C18" w:rsidRPr="005825A8" w:rsidRDefault="00FF43CF" w:rsidP="00200C18">
      <w:pPr>
        <w:spacing w:before="0" w:after="0" w:line="360" w:lineRule="auto"/>
        <w:rPr>
          <w:rFonts w:ascii="Calibri" w:eastAsia="Times New Roman"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Foreign material (FM) in soybeans sampled at the farm level continues to be very low in </w:t>
      </w:r>
      <w:r w:rsidR="00CC374B" w:rsidRPr="005825A8">
        <w:rPr>
          <w:rFonts w:ascii="Calibri" w:eastAsia="Calibri" w:hAnsi="Calibri" w:cs="Calibri"/>
          <w:color w:val="000000" w:themeColor="text1"/>
          <w:kern w:val="0"/>
          <w:sz w:val="24"/>
          <w:szCs w:val="24"/>
          <w:lang w:eastAsia="en-US"/>
        </w:rPr>
        <w:t xml:space="preserve">the </w:t>
      </w:r>
      <w:r w:rsidRPr="005825A8">
        <w:rPr>
          <w:rFonts w:ascii="Calibri" w:eastAsia="Calibri" w:hAnsi="Calibri" w:cs="Calibri"/>
          <w:color w:val="000000" w:themeColor="text1"/>
          <w:kern w:val="0"/>
          <w:sz w:val="24"/>
          <w:szCs w:val="24"/>
          <w:lang w:eastAsia="en-US"/>
        </w:rPr>
        <w:t>US.  Average FM level in US soy was 0.</w:t>
      </w:r>
      <w:r w:rsidR="00A55095" w:rsidRPr="005825A8">
        <w:rPr>
          <w:rFonts w:ascii="Calibri" w:eastAsia="Calibri" w:hAnsi="Calibri" w:cs="Calibri"/>
          <w:color w:val="000000" w:themeColor="text1"/>
          <w:kern w:val="0"/>
          <w:sz w:val="24"/>
          <w:szCs w:val="24"/>
          <w:lang w:eastAsia="en-US"/>
        </w:rPr>
        <w:t>2</w:t>
      </w:r>
      <w:r w:rsidRPr="005825A8">
        <w:rPr>
          <w:rFonts w:ascii="Calibri" w:eastAsia="Calibri" w:hAnsi="Calibri" w:cs="Calibri"/>
          <w:color w:val="000000" w:themeColor="text1"/>
          <w:kern w:val="0"/>
          <w:sz w:val="24"/>
          <w:szCs w:val="24"/>
          <w:lang w:eastAsia="en-US"/>
        </w:rPr>
        <w:t xml:space="preserve">% in </w:t>
      </w:r>
      <w:r w:rsidR="00BF7F1A" w:rsidRPr="005825A8">
        <w:rPr>
          <w:rFonts w:ascii="Calibri" w:eastAsia="Calibri" w:hAnsi="Calibri" w:cs="Calibri"/>
          <w:color w:val="000000" w:themeColor="text1"/>
          <w:kern w:val="0"/>
          <w:sz w:val="24"/>
          <w:szCs w:val="24"/>
          <w:lang w:eastAsia="en-US"/>
        </w:rPr>
        <w:t>202</w:t>
      </w:r>
      <w:r w:rsidR="00A55095" w:rsidRPr="005825A8">
        <w:rPr>
          <w:rFonts w:ascii="Calibri" w:eastAsia="Calibri" w:hAnsi="Calibri" w:cs="Calibri"/>
          <w:color w:val="000000" w:themeColor="text1"/>
          <w:kern w:val="0"/>
          <w:sz w:val="24"/>
          <w:szCs w:val="24"/>
          <w:lang w:eastAsia="en-US"/>
        </w:rPr>
        <w:t>3</w:t>
      </w:r>
      <w:r w:rsidR="00BF7F1A"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(Table 3), </w:t>
      </w:r>
      <w:r w:rsidR="00E239A7" w:rsidRPr="005825A8">
        <w:rPr>
          <w:rFonts w:ascii="Calibri" w:eastAsia="Calibri" w:hAnsi="Calibri" w:cs="Calibri"/>
          <w:color w:val="000000" w:themeColor="text1"/>
          <w:kern w:val="0"/>
          <w:sz w:val="24"/>
          <w:szCs w:val="24"/>
          <w:lang w:eastAsia="en-US"/>
        </w:rPr>
        <w:t>0.1</w:t>
      </w:r>
      <w:r w:rsidR="00A52766" w:rsidRPr="005825A8">
        <w:rPr>
          <w:rFonts w:ascii="Calibri" w:eastAsia="Calibri" w:hAnsi="Calibri" w:cs="Calibri"/>
          <w:color w:val="000000" w:themeColor="text1"/>
          <w:kern w:val="0"/>
          <w:sz w:val="24"/>
          <w:szCs w:val="24"/>
          <w:lang w:eastAsia="en-US"/>
        </w:rPr>
        <w:t xml:space="preserve"> point</w:t>
      </w:r>
      <w:r w:rsidR="00E239A7" w:rsidRPr="005825A8">
        <w:rPr>
          <w:rFonts w:ascii="Calibri" w:eastAsia="Calibri" w:hAnsi="Calibri" w:cs="Calibri"/>
          <w:color w:val="000000" w:themeColor="text1"/>
          <w:kern w:val="0"/>
          <w:sz w:val="24"/>
          <w:szCs w:val="24"/>
          <w:lang w:eastAsia="en-US"/>
        </w:rPr>
        <w:t xml:space="preserve"> </w:t>
      </w:r>
      <w:r w:rsidR="00A55095" w:rsidRPr="005825A8">
        <w:rPr>
          <w:rFonts w:ascii="Calibri" w:eastAsia="Calibri" w:hAnsi="Calibri" w:cs="Calibri"/>
          <w:color w:val="000000" w:themeColor="text1"/>
          <w:kern w:val="0"/>
          <w:sz w:val="24"/>
          <w:szCs w:val="24"/>
          <w:lang w:eastAsia="en-US"/>
        </w:rPr>
        <w:t>lower</w:t>
      </w:r>
      <w:r w:rsidR="00E239A7" w:rsidRPr="005825A8">
        <w:rPr>
          <w:rFonts w:ascii="Calibri" w:eastAsia="Calibri" w:hAnsi="Calibri" w:cs="Calibri"/>
          <w:color w:val="000000" w:themeColor="text1"/>
          <w:kern w:val="0"/>
          <w:sz w:val="24"/>
          <w:szCs w:val="24"/>
          <w:lang w:eastAsia="en-US"/>
        </w:rPr>
        <w:t xml:space="preserve"> than in 202</w:t>
      </w:r>
      <w:r w:rsidR="00A55095" w:rsidRPr="005825A8">
        <w:rPr>
          <w:rFonts w:ascii="Calibri" w:eastAsia="Calibri" w:hAnsi="Calibri" w:cs="Calibri"/>
          <w:color w:val="000000" w:themeColor="text1"/>
          <w:kern w:val="0"/>
          <w:sz w:val="24"/>
          <w:szCs w:val="24"/>
          <w:lang w:eastAsia="en-US"/>
        </w:rPr>
        <w:t>2</w:t>
      </w:r>
      <w:r w:rsidRPr="005825A8">
        <w:rPr>
          <w:rFonts w:ascii="Calibri" w:eastAsia="Calibri" w:hAnsi="Calibri" w:cs="Calibri"/>
          <w:color w:val="000000" w:themeColor="text1"/>
          <w:kern w:val="0"/>
          <w:sz w:val="24"/>
          <w:szCs w:val="24"/>
          <w:lang w:eastAsia="en-US"/>
        </w:rPr>
        <w:t xml:space="preserve">.  </w:t>
      </w:r>
    </w:p>
    <w:p w14:paraId="3D31CD6A" w14:textId="77777777" w:rsidR="00200C18" w:rsidRPr="005825A8" w:rsidRDefault="00200C18" w:rsidP="00200C18">
      <w:pPr>
        <w:spacing w:before="0" w:after="0" w:line="360" w:lineRule="auto"/>
        <w:rPr>
          <w:rFonts w:ascii="Calibri" w:eastAsia="Times New Roman" w:hAnsi="Calibri" w:cs="Calibri"/>
          <w:color w:val="000000" w:themeColor="text1"/>
          <w:kern w:val="0"/>
          <w:sz w:val="24"/>
          <w:szCs w:val="24"/>
          <w:lang w:eastAsia="en-US"/>
        </w:rPr>
      </w:pPr>
      <w:r w:rsidRPr="005825A8">
        <w:rPr>
          <w:rFonts w:ascii="Calibri" w:eastAsia="Times New Roman" w:hAnsi="Calibri" w:cs="Calibri"/>
          <w:color w:val="000000" w:themeColor="text1"/>
          <w:kern w:val="0"/>
          <w:sz w:val="24"/>
          <w:szCs w:val="24"/>
          <w:lang w:eastAsia="en-US"/>
        </w:rPr>
        <w:t xml:space="preserve">Of 1,169 samples, only 15 had FM levels of greater than 2% and 39 had FM levels between 1-2%.  Contamination with FM was less than 1% in 96% of samples (1,118 of 1,169). </w:t>
      </w:r>
    </w:p>
    <w:p w14:paraId="655A29BE" w14:textId="0C2E952B" w:rsidR="001B1C21" w:rsidRPr="005825A8" w:rsidRDefault="001B1C21" w:rsidP="0059525F">
      <w:pPr>
        <w:spacing w:before="0" w:after="0" w:line="360" w:lineRule="auto"/>
        <w:rPr>
          <w:rFonts w:ascii="Calibri" w:eastAsia="Times New Roman" w:hAnsi="Calibri" w:cs="Calibri"/>
          <w:color w:val="000000" w:themeColor="text1"/>
          <w:kern w:val="0"/>
          <w:sz w:val="24"/>
          <w:szCs w:val="24"/>
          <w:lang w:eastAsia="en-US"/>
        </w:rPr>
      </w:pPr>
    </w:p>
    <w:p w14:paraId="46F47D3A" w14:textId="31028AA2" w:rsidR="00253622" w:rsidRPr="00A579C0" w:rsidRDefault="00253622" w:rsidP="0059525F">
      <w:pPr>
        <w:pStyle w:val="Heading2"/>
        <w:tabs>
          <w:tab w:val="left" w:pos="6780"/>
        </w:tabs>
        <w:spacing w:before="0" w:after="0" w:line="360" w:lineRule="auto"/>
        <w:rPr>
          <w:szCs w:val="24"/>
        </w:rPr>
      </w:pPr>
      <w:r w:rsidRPr="00A579C0">
        <w:rPr>
          <w:szCs w:val="24"/>
        </w:rPr>
        <w:t>Sucrose</w:t>
      </w:r>
    </w:p>
    <w:p w14:paraId="4552215B" w14:textId="71A843F8" w:rsidR="0039686A" w:rsidRPr="005825A8" w:rsidRDefault="0039686A" w:rsidP="0059525F">
      <w:pPr>
        <w:spacing w:before="0" w:after="0" w:line="360" w:lineRule="auto"/>
        <w:rPr>
          <w:rFonts w:ascii="Calibri" w:eastAsia="Calibri" w:hAnsi="Calibri" w:cs="Calibri"/>
          <w:color w:val="000000" w:themeColor="text1"/>
          <w:sz w:val="24"/>
          <w:szCs w:val="24"/>
        </w:rPr>
      </w:pPr>
      <w:r w:rsidRPr="005825A8">
        <w:rPr>
          <w:rFonts w:ascii="Calibri" w:eastAsia="Calibri" w:hAnsi="Calibri" w:cs="Calibri"/>
          <w:color w:val="000000" w:themeColor="text1"/>
          <w:sz w:val="24"/>
          <w:szCs w:val="24"/>
        </w:rPr>
        <w:t xml:space="preserve">Soybean </w:t>
      </w:r>
      <w:r w:rsidR="000931EA" w:rsidRPr="005825A8">
        <w:rPr>
          <w:rFonts w:ascii="Calibri" w:eastAsia="Calibri" w:hAnsi="Calibri" w:cs="Calibri"/>
          <w:color w:val="000000" w:themeColor="text1"/>
          <w:sz w:val="24"/>
          <w:szCs w:val="24"/>
        </w:rPr>
        <w:t xml:space="preserve">meal </w:t>
      </w:r>
      <w:r w:rsidRPr="005825A8">
        <w:rPr>
          <w:rFonts w:ascii="Calibri" w:eastAsia="Calibri" w:hAnsi="Calibri" w:cs="Calibri"/>
          <w:color w:val="000000" w:themeColor="text1"/>
          <w:sz w:val="24"/>
          <w:szCs w:val="24"/>
        </w:rPr>
        <w:t>provide</w:t>
      </w:r>
      <w:r w:rsidR="000931EA" w:rsidRPr="005825A8">
        <w:rPr>
          <w:rFonts w:ascii="Calibri" w:eastAsia="Calibri" w:hAnsi="Calibri" w:cs="Calibri"/>
          <w:color w:val="000000" w:themeColor="text1"/>
          <w:sz w:val="24"/>
          <w:szCs w:val="24"/>
        </w:rPr>
        <w:t>s</w:t>
      </w:r>
      <w:r w:rsidRPr="005825A8">
        <w:rPr>
          <w:rFonts w:ascii="Calibri" w:eastAsia="Calibri" w:hAnsi="Calibri" w:cs="Calibri"/>
          <w:color w:val="000000" w:themeColor="text1"/>
          <w:sz w:val="24"/>
          <w:szCs w:val="24"/>
        </w:rPr>
        <w:t xml:space="preserve"> not only protei</w:t>
      </w:r>
      <w:r w:rsidR="00D74B04" w:rsidRPr="005825A8">
        <w:rPr>
          <w:rFonts w:ascii="Calibri" w:eastAsia="Calibri" w:hAnsi="Calibri" w:cs="Calibri"/>
          <w:color w:val="000000" w:themeColor="text1"/>
          <w:sz w:val="24"/>
          <w:szCs w:val="24"/>
        </w:rPr>
        <w:t xml:space="preserve">n, and therefore amino acids, </w:t>
      </w:r>
      <w:r w:rsidRPr="005825A8">
        <w:rPr>
          <w:rFonts w:ascii="Calibri" w:eastAsia="Calibri" w:hAnsi="Calibri" w:cs="Calibri"/>
          <w:color w:val="000000" w:themeColor="text1"/>
          <w:sz w:val="24"/>
          <w:szCs w:val="24"/>
        </w:rPr>
        <w:t xml:space="preserve">for animal feed, but </w:t>
      </w:r>
      <w:r w:rsidR="000931EA" w:rsidRPr="005825A8">
        <w:rPr>
          <w:rFonts w:ascii="Calibri" w:eastAsia="Calibri" w:hAnsi="Calibri" w:cs="Calibri"/>
          <w:color w:val="000000" w:themeColor="text1"/>
          <w:sz w:val="24"/>
          <w:szCs w:val="24"/>
        </w:rPr>
        <w:t xml:space="preserve">it </w:t>
      </w:r>
      <w:r w:rsidRPr="005825A8">
        <w:rPr>
          <w:rFonts w:ascii="Calibri" w:eastAsia="Calibri" w:hAnsi="Calibri" w:cs="Calibri"/>
          <w:color w:val="000000" w:themeColor="text1"/>
          <w:sz w:val="24"/>
          <w:szCs w:val="24"/>
        </w:rPr>
        <w:t xml:space="preserve">also </w:t>
      </w:r>
      <w:r w:rsidR="000931EA" w:rsidRPr="005825A8">
        <w:rPr>
          <w:rFonts w:ascii="Calibri" w:eastAsia="Calibri" w:hAnsi="Calibri" w:cs="Calibri"/>
          <w:color w:val="000000" w:themeColor="text1"/>
          <w:sz w:val="24"/>
          <w:szCs w:val="24"/>
        </w:rPr>
        <w:t xml:space="preserve">adds </w:t>
      </w:r>
      <w:r w:rsidRPr="005825A8">
        <w:rPr>
          <w:rFonts w:ascii="Calibri" w:eastAsia="Calibri" w:hAnsi="Calibri" w:cs="Calibri"/>
          <w:color w:val="000000" w:themeColor="text1"/>
          <w:sz w:val="24"/>
          <w:szCs w:val="24"/>
        </w:rPr>
        <w:t xml:space="preserve">to a ration’s energy (Stein et al., 2008).  </w:t>
      </w:r>
      <w:r w:rsidRPr="005825A8">
        <w:rPr>
          <w:rFonts w:ascii="Calibri" w:eastAsia="Calibri" w:hAnsi="Calibri" w:cs="Calibri"/>
          <w:color w:val="000000" w:themeColor="text1"/>
          <w:kern w:val="0"/>
          <w:sz w:val="24"/>
          <w:szCs w:val="24"/>
          <w:lang w:eastAsia="en-US"/>
        </w:rPr>
        <w:t xml:space="preserve">Sucrose in soybean and soybean meal contributes to total Metabolizable Energy (ME) in livestock feed.  Although soybean meal is an important contributor to a ration’s total ME, nutritionists often use ‘book values’ for energy from soybean meal </w:t>
      </w:r>
      <w:r w:rsidR="00836F74" w:rsidRPr="005825A8">
        <w:rPr>
          <w:rFonts w:ascii="Calibri" w:eastAsia="Calibri" w:hAnsi="Calibri" w:cs="Calibri"/>
          <w:color w:val="000000" w:themeColor="text1"/>
          <w:kern w:val="0"/>
          <w:sz w:val="24"/>
          <w:szCs w:val="24"/>
          <w:lang w:eastAsia="en-US"/>
        </w:rPr>
        <w:t xml:space="preserve">that does not differ </w:t>
      </w:r>
      <w:r w:rsidRPr="005825A8">
        <w:rPr>
          <w:rFonts w:ascii="Calibri" w:eastAsia="Calibri" w:hAnsi="Calibri" w:cs="Calibri"/>
          <w:color w:val="000000" w:themeColor="text1"/>
          <w:kern w:val="0"/>
          <w:sz w:val="24"/>
          <w:szCs w:val="24"/>
          <w:lang w:eastAsia="en-US"/>
        </w:rPr>
        <w:t xml:space="preserve">across </w:t>
      </w:r>
      <w:r w:rsidR="00836F74" w:rsidRPr="005825A8">
        <w:rPr>
          <w:rFonts w:ascii="Calibri" w:eastAsia="Calibri" w:hAnsi="Calibri" w:cs="Calibri"/>
          <w:color w:val="000000" w:themeColor="text1"/>
          <w:kern w:val="0"/>
          <w:sz w:val="24"/>
          <w:szCs w:val="24"/>
          <w:lang w:eastAsia="en-US"/>
        </w:rPr>
        <w:t xml:space="preserve">soybean </w:t>
      </w:r>
      <w:r w:rsidRPr="005825A8">
        <w:rPr>
          <w:rFonts w:ascii="Calibri" w:eastAsia="Calibri" w:hAnsi="Calibri" w:cs="Calibri"/>
          <w:color w:val="000000" w:themeColor="text1"/>
          <w:kern w:val="0"/>
          <w:sz w:val="24"/>
          <w:szCs w:val="24"/>
          <w:lang w:eastAsia="en-US"/>
        </w:rPr>
        <w:t xml:space="preserve">origins.  Our work highlights the potential variation in ME in soybean meal based on varying sucrose levels in soybeans.  This variation tends to have a strong geographical basis to it.  </w:t>
      </w:r>
      <w:r w:rsidRPr="005825A8">
        <w:rPr>
          <w:rFonts w:ascii="Calibri" w:eastAsia="Calibri" w:hAnsi="Calibri" w:cs="Calibri"/>
          <w:color w:val="000000" w:themeColor="text1"/>
          <w:sz w:val="24"/>
          <w:szCs w:val="24"/>
        </w:rPr>
        <w:t xml:space="preserve">We have found that soybeans from the US have higher sucrose than soybeans from Brazil (Naeve, unpublished data), which is desirable since sucrose is positive for ME.  In studies of soybean meal quality by origin, the apparent ME in US soybean meal was significantly higher than that in meal from Argentina and Brazil, and the higher sugar level in US soybean meal is likely a primary driver of differences in metabolizable energy (Ravindran et al., 2014).  </w:t>
      </w:r>
    </w:p>
    <w:p w14:paraId="7AD68B47" w14:textId="77777777" w:rsidR="0039686A" w:rsidRPr="005825A8" w:rsidRDefault="0039686A" w:rsidP="0059525F">
      <w:pPr>
        <w:spacing w:before="0" w:after="0" w:line="360" w:lineRule="auto"/>
        <w:rPr>
          <w:rFonts w:ascii="Calibri" w:eastAsia="Calibri" w:hAnsi="Calibri" w:cs="Calibri"/>
          <w:color w:val="000000" w:themeColor="text1"/>
          <w:sz w:val="24"/>
          <w:szCs w:val="24"/>
        </w:rPr>
      </w:pPr>
    </w:p>
    <w:p w14:paraId="64CF3EBA" w14:textId="1A3F6927" w:rsidR="00C1774E" w:rsidRPr="005825A8" w:rsidRDefault="002123C5" w:rsidP="0059525F">
      <w:pPr>
        <w:spacing w:before="0" w:after="0" w:line="360" w:lineRule="auto"/>
        <w:rPr>
          <w:rFonts w:ascii="Calibri" w:eastAsia="Calibri" w:hAnsi="Calibri" w:cs="Calibri"/>
          <w:color w:val="000000" w:themeColor="text1"/>
          <w:sz w:val="24"/>
          <w:szCs w:val="24"/>
        </w:rPr>
      </w:pPr>
      <w:r w:rsidRPr="005825A8">
        <w:rPr>
          <w:rFonts w:ascii="Calibri" w:eastAsia="Calibri" w:hAnsi="Calibri" w:cs="Calibri"/>
          <w:color w:val="000000" w:themeColor="text1"/>
          <w:kern w:val="0"/>
          <w:sz w:val="24"/>
          <w:szCs w:val="24"/>
          <w:lang w:eastAsia="en-US"/>
        </w:rPr>
        <w:t>Average US sucrose levels</w:t>
      </w:r>
      <w:r w:rsidR="00580AA7" w:rsidRPr="005825A8">
        <w:rPr>
          <w:rFonts w:ascii="Calibri" w:eastAsia="Calibri" w:hAnsi="Calibri" w:cs="Calibri"/>
          <w:color w:val="000000" w:themeColor="text1"/>
          <w:kern w:val="0"/>
          <w:sz w:val="24"/>
          <w:szCs w:val="24"/>
          <w:lang w:eastAsia="en-US"/>
        </w:rPr>
        <w:t>,</w:t>
      </w:r>
      <w:r w:rsidRPr="005825A8">
        <w:rPr>
          <w:rFonts w:ascii="Calibri" w:eastAsia="Calibri" w:hAnsi="Calibri" w:cs="Calibri"/>
          <w:color w:val="000000" w:themeColor="text1"/>
          <w:kern w:val="0"/>
          <w:sz w:val="24"/>
          <w:szCs w:val="24"/>
          <w:lang w:eastAsia="en-US"/>
        </w:rPr>
        <w:t xml:space="preserve"> at </w:t>
      </w:r>
      <w:r w:rsidR="00394849" w:rsidRPr="005825A8">
        <w:rPr>
          <w:rFonts w:ascii="Calibri" w:eastAsia="Calibri" w:hAnsi="Calibri" w:cs="Calibri"/>
          <w:color w:val="000000" w:themeColor="text1"/>
          <w:kern w:val="0"/>
          <w:sz w:val="24"/>
          <w:szCs w:val="24"/>
          <w:lang w:eastAsia="en-US"/>
        </w:rPr>
        <w:t>5.4</w:t>
      </w:r>
      <w:r w:rsidR="00A37F2F" w:rsidRPr="005825A8">
        <w:rPr>
          <w:rFonts w:ascii="Calibri" w:eastAsia="Calibri" w:hAnsi="Calibri" w:cs="Calibri"/>
          <w:color w:val="000000" w:themeColor="text1"/>
          <w:kern w:val="0"/>
          <w:sz w:val="24"/>
          <w:szCs w:val="24"/>
          <w:lang w:eastAsia="en-US"/>
        </w:rPr>
        <w:t>%</w:t>
      </w:r>
      <w:r w:rsidR="00BF7F1A"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in </w:t>
      </w:r>
      <w:r w:rsidR="00BF7F1A" w:rsidRPr="005825A8">
        <w:rPr>
          <w:rFonts w:ascii="Calibri" w:eastAsia="Calibri" w:hAnsi="Calibri" w:cs="Calibri"/>
          <w:color w:val="000000" w:themeColor="text1"/>
          <w:kern w:val="0"/>
          <w:sz w:val="24"/>
          <w:szCs w:val="24"/>
          <w:lang w:eastAsia="en-US"/>
        </w:rPr>
        <w:t>202</w:t>
      </w:r>
      <w:r w:rsidR="00394849" w:rsidRPr="005825A8">
        <w:rPr>
          <w:rFonts w:ascii="Calibri" w:eastAsia="Calibri" w:hAnsi="Calibri" w:cs="Calibri"/>
          <w:color w:val="000000" w:themeColor="text1"/>
          <w:kern w:val="0"/>
          <w:sz w:val="24"/>
          <w:szCs w:val="24"/>
          <w:lang w:eastAsia="en-US"/>
        </w:rPr>
        <w:t>3</w:t>
      </w:r>
      <w:r w:rsidR="00BF7F1A"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(Table 3)</w:t>
      </w:r>
      <w:r w:rsidR="00580AA7" w:rsidRPr="005825A8">
        <w:rPr>
          <w:rFonts w:ascii="Calibri" w:eastAsia="Calibri" w:hAnsi="Calibri" w:cs="Calibri"/>
          <w:color w:val="000000" w:themeColor="text1"/>
          <w:kern w:val="0"/>
          <w:sz w:val="24"/>
          <w:szCs w:val="24"/>
          <w:lang w:eastAsia="en-US"/>
        </w:rPr>
        <w:t>,</w:t>
      </w:r>
      <w:r w:rsidRPr="005825A8">
        <w:rPr>
          <w:rFonts w:ascii="Calibri" w:eastAsia="Calibri" w:hAnsi="Calibri" w:cs="Calibri"/>
          <w:color w:val="000000" w:themeColor="text1"/>
          <w:kern w:val="0"/>
          <w:sz w:val="24"/>
          <w:szCs w:val="24"/>
          <w:lang w:eastAsia="en-US"/>
        </w:rPr>
        <w:t xml:space="preserve"> </w:t>
      </w:r>
      <w:r w:rsidR="009B78EB" w:rsidRPr="005825A8">
        <w:rPr>
          <w:rFonts w:ascii="Calibri" w:eastAsia="Calibri" w:hAnsi="Calibri" w:cs="Calibri"/>
          <w:color w:val="000000" w:themeColor="text1"/>
          <w:kern w:val="0"/>
          <w:sz w:val="24"/>
          <w:szCs w:val="24"/>
          <w:lang w:eastAsia="en-US"/>
        </w:rPr>
        <w:t xml:space="preserve">were </w:t>
      </w:r>
      <w:r w:rsidR="00394849" w:rsidRPr="005825A8">
        <w:rPr>
          <w:rFonts w:ascii="Calibri" w:eastAsia="Calibri" w:hAnsi="Calibri" w:cs="Calibri"/>
          <w:color w:val="000000" w:themeColor="text1"/>
          <w:kern w:val="0"/>
          <w:sz w:val="24"/>
          <w:szCs w:val="24"/>
          <w:lang w:eastAsia="en-US"/>
        </w:rPr>
        <w:t>significantly higher</w:t>
      </w:r>
      <w:r w:rsidR="00BF7F1A"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than those in </w:t>
      </w:r>
      <w:r w:rsidR="00BF7F1A" w:rsidRPr="005825A8">
        <w:rPr>
          <w:rFonts w:ascii="Calibri" w:eastAsia="Calibri" w:hAnsi="Calibri" w:cs="Calibri"/>
          <w:color w:val="000000" w:themeColor="text1"/>
          <w:kern w:val="0"/>
          <w:sz w:val="24"/>
          <w:szCs w:val="24"/>
          <w:lang w:eastAsia="en-US"/>
        </w:rPr>
        <w:t>202</w:t>
      </w:r>
      <w:r w:rsidR="00394849" w:rsidRPr="005825A8">
        <w:rPr>
          <w:rFonts w:ascii="Calibri" w:eastAsia="Calibri" w:hAnsi="Calibri" w:cs="Calibri"/>
          <w:color w:val="000000" w:themeColor="text1"/>
          <w:kern w:val="0"/>
          <w:sz w:val="24"/>
          <w:szCs w:val="24"/>
          <w:lang w:eastAsia="en-US"/>
        </w:rPr>
        <w:t>2</w:t>
      </w:r>
      <w:r w:rsidR="00BF7F1A" w:rsidRPr="005825A8">
        <w:rPr>
          <w:rFonts w:ascii="Calibri" w:eastAsia="Calibri" w:hAnsi="Calibri" w:cs="Calibri"/>
          <w:color w:val="000000" w:themeColor="text1"/>
          <w:kern w:val="0"/>
          <w:sz w:val="24"/>
          <w:szCs w:val="24"/>
          <w:lang w:eastAsia="en-US"/>
        </w:rPr>
        <w:t xml:space="preserve"> </w:t>
      </w:r>
      <w:r w:rsidR="00394849" w:rsidRPr="005825A8">
        <w:rPr>
          <w:rFonts w:ascii="Calibri" w:eastAsia="Calibri" w:hAnsi="Calibri" w:cs="Calibri"/>
          <w:color w:val="000000" w:themeColor="text1"/>
          <w:kern w:val="0"/>
          <w:sz w:val="24"/>
          <w:szCs w:val="24"/>
          <w:lang w:eastAsia="en-US"/>
        </w:rPr>
        <w:t>(</w:t>
      </w:r>
      <w:r w:rsidRPr="005825A8">
        <w:rPr>
          <w:rFonts w:ascii="Calibri" w:eastAsia="Calibri" w:hAnsi="Calibri" w:cs="Calibri"/>
          <w:color w:val="000000" w:themeColor="text1"/>
          <w:kern w:val="0"/>
          <w:sz w:val="24"/>
          <w:szCs w:val="24"/>
          <w:lang w:eastAsia="en-US"/>
        </w:rPr>
        <w:t>4.</w:t>
      </w:r>
      <w:r w:rsidR="00394849" w:rsidRPr="005825A8">
        <w:rPr>
          <w:rFonts w:ascii="Calibri" w:eastAsia="Calibri" w:hAnsi="Calibri" w:cs="Calibri"/>
          <w:color w:val="000000" w:themeColor="text1"/>
          <w:kern w:val="0"/>
          <w:sz w:val="24"/>
          <w:szCs w:val="24"/>
          <w:lang w:eastAsia="en-US"/>
        </w:rPr>
        <w:t>5</w:t>
      </w:r>
      <w:r w:rsidR="00A37F2F" w:rsidRPr="005825A8">
        <w:rPr>
          <w:rFonts w:ascii="Calibri" w:eastAsia="Calibri" w:hAnsi="Calibri" w:cs="Calibri"/>
          <w:color w:val="000000" w:themeColor="text1"/>
          <w:kern w:val="0"/>
          <w:sz w:val="24"/>
          <w:szCs w:val="24"/>
          <w:lang w:eastAsia="en-US"/>
        </w:rPr>
        <w:t>%</w:t>
      </w:r>
      <w:r w:rsidR="00394849" w:rsidRPr="005825A8">
        <w:rPr>
          <w:rFonts w:ascii="Calibri" w:eastAsia="Calibri" w:hAnsi="Calibri" w:cs="Calibri"/>
          <w:color w:val="000000" w:themeColor="text1"/>
          <w:kern w:val="0"/>
          <w:sz w:val="24"/>
          <w:szCs w:val="24"/>
          <w:lang w:eastAsia="en-US"/>
        </w:rPr>
        <w:t>).</w:t>
      </w:r>
      <w:r w:rsidRPr="005825A8">
        <w:rPr>
          <w:rFonts w:ascii="Calibri" w:eastAsia="Calibri" w:hAnsi="Calibri" w:cs="Calibri"/>
          <w:color w:val="000000" w:themeColor="text1"/>
          <w:kern w:val="0"/>
          <w:sz w:val="24"/>
          <w:szCs w:val="24"/>
          <w:lang w:eastAsia="en-US"/>
        </w:rPr>
        <w:t xml:space="preserve">  </w:t>
      </w:r>
      <w:proofErr w:type="gramStart"/>
      <w:r w:rsidR="00394849" w:rsidRPr="005825A8">
        <w:rPr>
          <w:rFonts w:ascii="Calibri" w:eastAsia="Calibri" w:hAnsi="Calibri" w:cs="Calibri"/>
          <w:color w:val="000000" w:themeColor="text1"/>
          <w:sz w:val="24"/>
          <w:szCs w:val="24"/>
        </w:rPr>
        <w:t>Similar to</w:t>
      </w:r>
      <w:proofErr w:type="gramEnd"/>
      <w:r w:rsidR="00394849" w:rsidRPr="005825A8">
        <w:rPr>
          <w:rFonts w:ascii="Calibri" w:eastAsia="Calibri" w:hAnsi="Calibri" w:cs="Calibri"/>
          <w:color w:val="000000" w:themeColor="text1"/>
          <w:sz w:val="24"/>
          <w:szCs w:val="24"/>
        </w:rPr>
        <w:t xml:space="preserve"> large-scale differences between tropical and subtropical environments found in Brazil versus the U.S., </w:t>
      </w:r>
      <w:r w:rsidR="0039686A" w:rsidRPr="005825A8">
        <w:rPr>
          <w:rFonts w:ascii="Calibri" w:eastAsia="Calibri" w:hAnsi="Calibri" w:cs="Calibri"/>
          <w:color w:val="000000" w:themeColor="text1"/>
          <w:sz w:val="24"/>
          <w:szCs w:val="24"/>
        </w:rPr>
        <w:t xml:space="preserve">we have found that soybeans produced in cooler regions </w:t>
      </w:r>
      <w:r w:rsidR="00394849" w:rsidRPr="005825A8">
        <w:rPr>
          <w:rFonts w:ascii="Calibri" w:eastAsia="Calibri" w:hAnsi="Calibri" w:cs="Calibri"/>
          <w:color w:val="000000" w:themeColor="text1"/>
          <w:sz w:val="24"/>
          <w:szCs w:val="24"/>
        </w:rPr>
        <w:t xml:space="preserve">of the U.S. also </w:t>
      </w:r>
      <w:r w:rsidR="0039686A" w:rsidRPr="005825A8">
        <w:rPr>
          <w:rFonts w:ascii="Calibri" w:eastAsia="Calibri" w:hAnsi="Calibri" w:cs="Calibri"/>
          <w:color w:val="000000" w:themeColor="text1"/>
          <w:sz w:val="24"/>
          <w:szCs w:val="24"/>
        </w:rPr>
        <w:t>have lower protein without offsetting increases in oil, but higher sucrose levels.</w:t>
      </w:r>
      <w:r w:rsidR="00394849" w:rsidRPr="005825A8">
        <w:rPr>
          <w:rFonts w:ascii="Calibri" w:eastAsia="Calibri" w:hAnsi="Calibri" w:cs="Calibri"/>
          <w:color w:val="000000" w:themeColor="text1"/>
          <w:sz w:val="24"/>
          <w:szCs w:val="24"/>
        </w:rPr>
        <w:t xml:space="preserve">  This trend was noted again in 2023.  Far North states of North Dakota, Michigan, and New York had the greatest sucrose concentrations.  </w:t>
      </w:r>
      <w:r w:rsidR="00C1774E" w:rsidRPr="005825A8">
        <w:rPr>
          <w:rFonts w:ascii="Calibri" w:eastAsia="Calibri" w:hAnsi="Calibri" w:cs="Calibri"/>
          <w:color w:val="000000" w:themeColor="text1"/>
          <w:sz w:val="24"/>
          <w:szCs w:val="24"/>
        </w:rPr>
        <w:t xml:space="preserve">Sucrose certainly shows some trade-off with protein, expressing higher concentrations where protein is lower.  </w:t>
      </w:r>
      <w:r w:rsidR="00A37F2F" w:rsidRPr="005825A8">
        <w:rPr>
          <w:rFonts w:ascii="Calibri" w:eastAsia="Calibri" w:hAnsi="Calibri" w:cs="Calibri"/>
          <w:color w:val="000000" w:themeColor="text1"/>
          <w:sz w:val="24"/>
          <w:szCs w:val="24"/>
        </w:rPr>
        <w:t>Sucrose followed the same flattening of the normal West to East gradient in protein noted this year; whereby</w:t>
      </w:r>
      <w:r w:rsidR="00C1774E" w:rsidRPr="005825A8">
        <w:rPr>
          <w:rFonts w:ascii="Calibri" w:eastAsia="Calibri" w:hAnsi="Calibri" w:cs="Calibri"/>
          <w:color w:val="000000" w:themeColor="text1"/>
          <w:sz w:val="24"/>
          <w:szCs w:val="24"/>
        </w:rPr>
        <w:t xml:space="preserve"> sucrose was not significantly higher in the West than in the East.</w:t>
      </w:r>
    </w:p>
    <w:p w14:paraId="028AEAD5" w14:textId="77777777" w:rsidR="006770D8" w:rsidRPr="00F15250" w:rsidRDefault="006770D8" w:rsidP="0059525F">
      <w:pPr>
        <w:spacing w:before="0" w:after="0" w:line="360" w:lineRule="auto"/>
        <w:rPr>
          <w:rFonts w:asciiTheme="majorHAnsi" w:hAnsiTheme="majorHAnsi"/>
          <w:color w:val="auto"/>
          <w:sz w:val="24"/>
          <w:szCs w:val="24"/>
        </w:rPr>
      </w:pPr>
    </w:p>
    <w:p w14:paraId="3273E8E7" w14:textId="77777777" w:rsidR="00E57DC0" w:rsidRPr="00A579C0" w:rsidRDefault="00B06D7D" w:rsidP="0059525F">
      <w:pPr>
        <w:pStyle w:val="Heading2"/>
        <w:tabs>
          <w:tab w:val="left" w:pos="6780"/>
        </w:tabs>
        <w:spacing w:before="0" w:after="0" w:line="360" w:lineRule="auto"/>
      </w:pPr>
      <w:r w:rsidRPr="00B463F0">
        <w:t>Amino Acids</w:t>
      </w:r>
    </w:p>
    <w:p w14:paraId="221ECCE6" w14:textId="77777777" w:rsidR="0039686A" w:rsidRPr="0039686A" w:rsidRDefault="0039686A" w:rsidP="0059525F">
      <w:pPr>
        <w:spacing w:before="0" w:after="0" w:line="360" w:lineRule="auto"/>
        <w:rPr>
          <w:rFonts w:ascii="Calibri" w:eastAsia="Calibri" w:hAnsi="Calibri" w:cs="Calibri"/>
          <w:color w:val="auto"/>
          <w:sz w:val="24"/>
          <w:szCs w:val="24"/>
        </w:rPr>
      </w:pPr>
      <w:r w:rsidRPr="0039686A">
        <w:rPr>
          <w:rFonts w:ascii="Calibri" w:eastAsia="Calibri" w:hAnsi="Calibri" w:cs="Calibri"/>
          <w:color w:val="auto"/>
          <w:sz w:val="24"/>
          <w:szCs w:val="24"/>
        </w:rPr>
        <w:t xml:space="preserve">Amino acids are the “building block” organic compounds linked in various combinations to form unique proteins.  Optimal animal performance occurs when the feed protein contains an </w:t>
      </w:r>
      <w:r w:rsidRPr="0039686A">
        <w:rPr>
          <w:rFonts w:ascii="Calibri" w:eastAsia="Calibri" w:hAnsi="Calibri" w:cs="Calibri"/>
          <w:color w:val="auto"/>
          <w:sz w:val="24"/>
          <w:szCs w:val="24"/>
        </w:rPr>
        <w:lastRenderedPageBreak/>
        <w:t xml:space="preserve">ideal amount and proportion of all essential amino acids (those amino acids which cannot be produced by animals).  </w:t>
      </w:r>
    </w:p>
    <w:p w14:paraId="12A76AC6" w14:textId="77777777" w:rsidR="0039686A" w:rsidRPr="0039686A" w:rsidRDefault="0039686A" w:rsidP="0059525F">
      <w:pPr>
        <w:spacing w:before="0" w:after="0" w:line="360" w:lineRule="auto"/>
        <w:rPr>
          <w:rFonts w:ascii="Calibri" w:eastAsia="Calibri" w:hAnsi="Calibri" w:cs="Calibri"/>
          <w:color w:val="auto"/>
          <w:sz w:val="24"/>
          <w:szCs w:val="24"/>
        </w:rPr>
      </w:pPr>
    </w:p>
    <w:p w14:paraId="3BB7F1E4" w14:textId="1549C317" w:rsidR="0039686A" w:rsidRPr="0039686A" w:rsidRDefault="0039686A" w:rsidP="0059525F">
      <w:pPr>
        <w:spacing w:before="0" w:after="0" w:line="360" w:lineRule="auto"/>
        <w:rPr>
          <w:rFonts w:ascii="Calibri" w:eastAsia="Calibri" w:hAnsi="Calibri" w:cs="Calibri"/>
          <w:color w:val="auto"/>
          <w:sz w:val="24"/>
          <w:szCs w:val="24"/>
        </w:rPr>
      </w:pPr>
      <w:r w:rsidRPr="0039686A">
        <w:rPr>
          <w:rFonts w:ascii="Calibri" w:eastAsia="Calibri" w:hAnsi="Calibri" w:cs="Calibri"/>
          <w:color w:val="auto"/>
          <w:sz w:val="24"/>
          <w:szCs w:val="24"/>
        </w:rPr>
        <w:t xml:space="preserve">In whole soybeans, lower crude protein </w:t>
      </w:r>
      <w:r w:rsidR="00447D0A">
        <w:rPr>
          <w:rFonts w:ascii="Calibri" w:eastAsia="Calibri" w:hAnsi="Calibri" w:cs="Calibri"/>
          <w:color w:val="auto"/>
          <w:sz w:val="24"/>
          <w:szCs w:val="24"/>
        </w:rPr>
        <w:t>translates to</w:t>
      </w:r>
      <w:r w:rsidRPr="0039686A">
        <w:rPr>
          <w:rFonts w:ascii="Calibri" w:eastAsia="Calibri" w:hAnsi="Calibri" w:cs="Calibri"/>
          <w:color w:val="auto"/>
          <w:sz w:val="24"/>
          <w:szCs w:val="24"/>
        </w:rPr>
        <w:t xml:space="preserve"> </w:t>
      </w:r>
      <w:r w:rsidR="00447D0A">
        <w:rPr>
          <w:rFonts w:ascii="Calibri" w:eastAsia="Calibri" w:hAnsi="Calibri" w:cs="Calibri"/>
          <w:color w:val="auto"/>
          <w:sz w:val="24"/>
          <w:szCs w:val="24"/>
        </w:rPr>
        <w:t xml:space="preserve">a </w:t>
      </w:r>
      <w:r w:rsidRPr="0039686A">
        <w:rPr>
          <w:rFonts w:ascii="Calibri" w:eastAsia="Calibri" w:hAnsi="Calibri" w:cs="Calibri"/>
          <w:color w:val="auto"/>
          <w:sz w:val="24"/>
          <w:szCs w:val="24"/>
        </w:rPr>
        <w:t xml:space="preserve">higher relative proportion of the five most critical essential amino acids (lysine, cysteine, methionine, threonine, and tryptophan), indicating that meal made from those soybeans will likely be of higher feed quality for a given feed ration than meal made from higher crude protein soybeans (Thakur and </w:t>
      </w:r>
      <w:proofErr w:type="spellStart"/>
      <w:r w:rsidRPr="0039686A">
        <w:rPr>
          <w:rFonts w:ascii="Calibri" w:eastAsia="Calibri" w:hAnsi="Calibri" w:cs="Calibri"/>
          <w:color w:val="auto"/>
          <w:sz w:val="24"/>
          <w:szCs w:val="24"/>
        </w:rPr>
        <w:t>Hurburgh</w:t>
      </w:r>
      <w:proofErr w:type="spellEnd"/>
      <w:r w:rsidRPr="0039686A">
        <w:rPr>
          <w:rFonts w:ascii="Calibri" w:eastAsia="Calibri" w:hAnsi="Calibri" w:cs="Calibri"/>
          <w:color w:val="auto"/>
          <w:sz w:val="24"/>
          <w:szCs w:val="24"/>
        </w:rPr>
        <w:t xml:space="preserve">, 2007; Medic et al., 2014; Naeve, unpublished data).  We have even detected this relationship in the thousands of samples from highly variable US regions, varieties, and management tactics.  </w:t>
      </w:r>
    </w:p>
    <w:p w14:paraId="1AC78801" w14:textId="77777777" w:rsidR="0039686A" w:rsidRPr="0039686A" w:rsidRDefault="0039686A" w:rsidP="0059525F">
      <w:pPr>
        <w:spacing w:before="0" w:after="0" w:line="360" w:lineRule="auto"/>
        <w:rPr>
          <w:rFonts w:ascii="Calibri" w:eastAsia="Calibri" w:hAnsi="Calibri" w:cs="Calibri"/>
          <w:color w:val="auto"/>
          <w:sz w:val="24"/>
          <w:szCs w:val="24"/>
        </w:rPr>
      </w:pPr>
    </w:p>
    <w:p w14:paraId="73B94F79" w14:textId="2D730D79" w:rsidR="0039686A" w:rsidRPr="005825A8" w:rsidRDefault="0039686A"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The relative abundance of lysine (expressed as a percent of the 18 primary amino acids) within the soybean protein fraction </w:t>
      </w:r>
      <w:r w:rsidR="00C1774E" w:rsidRPr="005825A8">
        <w:rPr>
          <w:rFonts w:ascii="Calibri" w:eastAsia="Calibri" w:hAnsi="Calibri" w:cs="Calibri"/>
          <w:color w:val="000000" w:themeColor="text1"/>
          <w:kern w:val="0"/>
          <w:sz w:val="24"/>
          <w:szCs w:val="24"/>
          <w:lang w:eastAsia="en-US"/>
        </w:rPr>
        <w:t xml:space="preserve">decreased only slightly </w:t>
      </w:r>
      <w:r w:rsidR="00DF34DD" w:rsidRPr="005825A8">
        <w:rPr>
          <w:rFonts w:ascii="Calibri" w:eastAsia="Calibri" w:hAnsi="Calibri" w:cs="Calibri"/>
          <w:color w:val="000000" w:themeColor="text1"/>
          <w:kern w:val="0"/>
          <w:sz w:val="24"/>
          <w:szCs w:val="24"/>
          <w:lang w:eastAsia="en-US"/>
        </w:rPr>
        <w:t>from</w:t>
      </w:r>
      <w:r w:rsidRPr="005825A8">
        <w:rPr>
          <w:rFonts w:ascii="Calibri" w:eastAsia="Calibri" w:hAnsi="Calibri" w:cs="Calibri"/>
          <w:color w:val="000000" w:themeColor="text1"/>
          <w:kern w:val="0"/>
          <w:sz w:val="24"/>
          <w:szCs w:val="24"/>
          <w:lang w:eastAsia="en-US"/>
        </w:rPr>
        <w:t xml:space="preserve"> 6.</w:t>
      </w:r>
      <w:r w:rsidR="00C1774E" w:rsidRPr="005825A8">
        <w:rPr>
          <w:rFonts w:ascii="Calibri" w:eastAsia="Calibri" w:hAnsi="Calibri" w:cs="Calibri"/>
          <w:color w:val="000000" w:themeColor="text1"/>
          <w:kern w:val="0"/>
          <w:sz w:val="24"/>
          <w:szCs w:val="24"/>
          <w:lang w:eastAsia="en-US"/>
        </w:rPr>
        <w:t>9</w:t>
      </w:r>
      <w:r w:rsidR="00A37F2F" w:rsidRPr="005825A8">
        <w:rPr>
          <w:rFonts w:ascii="Calibri" w:eastAsia="Calibri" w:hAnsi="Calibri" w:cs="Calibri"/>
          <w:color w:val="000000" w:themeColor="text1"/>
          <w:kern w:val="0"/>
          <w:sz w:val="24"/>
          <w:szCs w:val="24"/>
          <w:lang w:eastAsia="en-US"/>
        </w:rPr>
        <w:t>%</w:t>
      </w:r>
      <w:r w:rsidRPr="005825A8">
        <w:rPr>
          <w:rFonts w:ascii="Calibri" w:eastAsia="Calibri" w:hAnsi="Calibri" w:cs="Calibri"/>
          <w:color w:val="000000" w:themeColor="text1"/>
          <w:kern w:val="0"/>
          <w:sz w:val="24"/>
          <w:szCs w:val="24"/>
          <w:lang w:eastAsia="en-US"/>
        </w:rPr>
        <w:t xml:space="preserve"> in 202</w:t>
      </w:r>
      <w:r w:rsidR="00C1774E" w:rsidRPr="005825A8">
        <w:rPr>
          <w:rFonts w:ascii="Calibri" w:eastAsia="Calibri" w:hAnsi="Calibri" w:cs="Calibri"/>
          <w:color w:val="000000" w:themeColor="text1"/>
          <w:kern w:val="0"/>
          <w:sz w:val="24"/>
          <w:szCs w:val="24"/>
          <w:lang w:eastAsia="en-US"/>
        </w:rPr>
        <w:t>2</w:t>
      </w:r>
      <w:r w:rsidRPr="005825A8">
        <w:rPr>
          <w:rFonts w:ascii="Calibri" w:eastAsia="Calibri" w:hAnsi="Calibri" w:cs="Calibri"/>
          <w:color w:val="000000" w:themeColor="text1"/>
          <w:kern w:val="0"/>
          <w:sz w:val="24"/>
          <w:szCs w:val="24"/>
          <w:lang w:eastAsia="en-US"/>
        </w:rPr>
        <w:t xml:space="preserve"> </w:t>
      </w:r>
      <w:r w:rsidR="00DF34DD" w:rsidRPr="005825A8">
        <w:rPr>
          <w:rFonts w:ascii="Calibri" w:eastAsia="Calibri" w:hAnsi="Calibri" w:cs="Calibri"/>
          <w:color w:val="000000" w:themeColor="text1"/>
          <w:kern w:val="0"/>
          <w:sz w:val="24"/>
          <w:szCs w:val="24"/>
          <w:lang w:eastAsia="en-US"/>
        </w:rPr>
        <w:t>to 6.</w:t>
      </w:r>
      <w:r w:rsidR="00C1774E" w:rsidRPr="005825A8">
        <w:rPr>
          <w:rFonts w:ascii="Calibri" w:eastAsia="Calibri" w:hAnsi="Calibri" w:cs="Calibri"/>
          <w:color w:val="000000" w:themeColor="text1"/>
          <w:kern w:val="0"/>
          <w:sz w:val="24"/>
          <w:szCs w:val="24"/>
          <w:lang w:eastAsia="en-US"/>
        </w:rPr>
        <w:t>8</w:t>
      </w:r>
      <w:r w:rsidR="00A37F2F" w:rsidRPr="005825A8">
        <w:rPr>
          <w:rFonts w:ascii="Calibri" w:eastAsia="Calibri" w:hAnsi="Calibri" w:cs="Calibri"/>
          <w:color w:val="000000" w:themeColor="text1"/>
          <w:kern w:val="0"/>
          <w:sz w:val="24"/>
          <w:szCs w:val="24"/>
          <w:lang w:eastAsia="en-US"/>
        </w:rPr>
        <w:t>%</w:t>
      </w:r>
      <w:r w:rsidR="00DF34DD" w:rsidRPr="005825A8">
        <w:rPr>
          <w:rFonts w:ascii="Calibri" w:eastAsia="Calibri" w:hAnsi="Calibri" w:cs="Calibri"/>
          <w:color w:val="000000" w:themeColor="text1"/>
          <w:kern w:val="0"/>
          <w:sz w:val="24"/>
          <w:szCs w:val="24"/>
          <w:lang w:eastAsia="en-US"/>
        </w:rPr>
        <w:t xml:space="preserve"> in 202</w:t>
      </w:r>
      <w:r w:rsidR="00C1774E" w:rsidRPr="005825A8">
        <w:rPr>
          <w:rFonts w:ascii="Calibri" w:eastAsia="Calibri" w:hAnsi="Calibri" w:cs="Calibri"/>
          <w:color w:val="000000" w:themeColor="text1"/>
          <w:kern w:val="0"/>
          <w:sz w:val="24"/>
          <w:szCs w:val="24"/>
          <w:lang w:eastAsia="en-US"/>
        </w:rPr>
        <w:t>3</w:t>
      </w:r>
      <w:r w:rsidR="00DF34DD" w:rsidRPr="005825A8">
        <w:rPr>
          <w:rFonts w:ascii="Calibri" w:eastAsia="Calibri" w:hAnsi="Calibri" w:cs="Calibri"/>
          <w:color w:val="000000" w:themeColor="text1"/>
          <w:kern w:val="0"/>
          <w:sz w:val="24"/>
          <w:szCs w:val="24"/>
          <w:lang w:eastAsia="en-US"/>
        </w:rPr>
        <w:t xml:space="preserve"> </w:t>
      </w:r>
      <w:r w:rsidRPr="005825A8">
        <w:rPr>
          <w:rFonts w:ascii="Calibri" w:eastAsia="Calibri" w:hAnsi="Calibri" w:cs="Calibri"/>
          <w:color w:val="000000" w:themeColor="text1"/>
          <w:kern w:val="0"/>
          <w:sz w:val="24"/>
          <w:szCs w:val="24"/>
          <w:lang w:eastAsia="en-US"/>
        </w:rPr>
        <w:t xml:space="preserve">(Table 4).  </w:t>
      </w:r>
      <w:r w:rsidR="00C1774E" w:rsidRPr="005825A8">
        <w:rPr>
          <w:rFonts w:ascii="Calibri" w:eastAsia="Calibri" w:hAnsi="Calibri" w:cs="Calibri"/>
          <w:color w:val="000000" w:themeColor="text1"/>
          <w:kern w:val="0"/>
          <w:sz w:val="24"/>
          <w:szCs w:val="24"/>
          <w:lang w:eastAsia="en-US"/>
        </w:rPr>
        <w:t xml:space="preserve">Both WCB and ECB regions </w:t>
      </w:r>
      <w:r w:rsidR="00C8362B" w:rsidRPr="005825A8">
        <w:rPr>
          <w:rFonts w:ascii="Calibri" w:eastAsia="Calibri" w:hAnsi="Calibri" w:cs="Calibri"/>
          <w:color w:val="000000" w:themeColor="text1"/>
          <w:kern w:val="0"/>
          <w:sz w:val="24"/>
          <w:szCs w:val="24"/>
          <w:lang w:eastAsia="en-US"/>
        </w:rPr>
        <w:t>decreased</w:t>
      </w:r>
      <w:r w:rsidR="00C1774E" w:rsidRPr="005825A8">
        <w:rPr>
          <w:rFonts w:ascii="Calibri" w:eastAsia="Calibri" w:hAnsi="Calibri" w:cs="Calibri"/>
          <w:color w:val="000000" w:themeColor="text1"/>
          <w:kern w:val="0"/>
          <w:sz w:val="24"/>
          <w:szCs w:val="24"/>
          <w:lang w:eastAsia="en-US"/>
        </w:rPr>
        <w:t xml:space="preserve"> by 0.1 point from year to year.  There was much less variation in </w:t>
      </w:r>
      <w:r w:rsidR="00C8362B" w:rsidRPr="005825A8">
        <w:rPr>
          <w:rFonts w:ascii="Calibri" w:eastAsia="Calibri" w:hAnsi="Calibri" w:cs="Calibri"/>
          <w:color w:val="000000" w:themeColor="text1"/>
          <w:kern w:val="0"/>
          <w:sz w:val="24"/>
          <w:szCs w:val="24"/>
          <w:lang w:eastAsia="en-US"/>
        </w:rPr>
        <w:t xml:space="preserve">the relative abundance of Lys in 2023.  </w:t>
      </w:r>
      <w:r w:rsidR="00A37F2F" w:rsidRPr="005825A8">
        <w:rPr>
          <w:rFonts w:ascii="Calibri" w:eastAsia="Calibri" w:hAnsi="Calibri" w:cs="Calibri"/>
          <w:color w:val="000000" w:themeColor="text1"/>
          <w:kern w:val="0"/>
          <w:sz w:val="24"/>
          <w:szCs w:val="24"/>
          <w:lang w:eastAsia="en-US"/>
        </w:rPr>
        <w:t>All</w:t>
      </w:r>
      <w:r w:rsidR="00C8362B" w:rsidRPr="005825A8">
        <w:rPr>
          <w:rFonts w:ascii="Calibri" w:eastAsia="Calibri" w:hAnsi="Calibri" w:cs="Calibri"/>
          <w:color w:val="000000" w:themeColor="text1"/>
          <w:kern w:val="0"/>
          <w:sz w:val="24"/>
          <w:szCs w:val="24"/>
          <w:lang w:eastAsia="en-US"/>
        </w:rPr>
        <w:t xml:space="preserve"> state</w:t>
      </w:r>
      <w:r w:rsidR="00A37F2F" w:rsidRPr="005825A8">
        <w:rPr>
          <w:rFonts w:ascii="Calibri" w:eastAsia="Calibri" w:hAnsi="Calibri" w:cs="Calibri"/>
          <w:color w:val="000000" w:themeColor="text1"/>
          <w:kern w:val="0"/>
          <w:sz w:val="24"/>
          <w:szCs w:val="24"/>
          <w:lang w:eastAsia="en-US"/>
        </w:rPr>
        <w:t>s</w:t>
      </w:r>
      <w:r w:rsidR="00C8362B" w:rsidRPr="005825A8">
        <w:rPr>
          <w:rFonts w:ascii="Calibri" w:eastAsia="Calibri" w:hAnsi="Calibri" w:cs="Calibri"/>
          <w:color w:val="000000" w:themeColor="text1"/>
          <w:kern w:val="0"/>
          <w:sz w:val="24"/>
          <w:szCs w:val="24"/>
          <w:lang w:eastAsia="en-US"/>
        </w:rPr>
        <w:t xml:space="preserve"> averaged 6.8</w:t>
      </w:r>
      <w:r w:rsidR="00A37F2F" w:rsidRPr="005825A8">
        <w:rPr>
          <w:rFonts w:ascii="Calibri" w:eastAsia="Calibri" w:hAnsi="Calibri" w:cs="Calibri"/>
          <w:color w:val="000000" w:themeColor="text1"/>
          <w:kern w:val="0"/>
          <w:sz w:val="24"/>
          <w:szCs w:val="24"/>
          <w:lang w:eastAsia="en-US"/>
        </w:rPr>
        <w:t>%</w:t>
      </w:r>
      <w:r w:rsidR="00C8362B" w:rsidRPr="005825A8">
        <w:rPr>
          <w:rFonts w:ascii="Calibri" w:eastAsia="Calibri" w:hAnsi="Calibri" w:cs="Calibri"/>
          <w:color w:val="000000" w:themeColor="text1"/>
          <w:kern w:val="0"/>
          <w:sz w:val="24"/>
          <w:szCs w:val="24"/>
          <w:lang w:eastAsia="en-US"/>
        </w:rPr>
        <w:t>.  Similarly, t</w:t>
      </w:r>
      <w:r w:rsidRPr="005825A8">
        <w:rPr>
          <w:rFonts w:ascii="Calibri" w:eastAsia="Calibri" w:hAnsi="Calibri" w:cs="Calibri"/>
          <w:color w:val="000000" w:themeColor="text1"/>
          <w:kern w:val="0"/>
          <w:sz w:val="24"/>
          <w:szCs w:val="24"/>
          <w:lang w:eastAsia="en-US"/>
        </w:rPr>
        <w:t xml:space="preserve">he sum of the five essential amino acids (5 EAAs, expressed as a percent of the 18 primary amino acids) </w:t>
      </w:r>
      <w:r w:rsidR="00C8362B" w:rsidRPr="005825A8">
        <w:rPr>
          <w:rFonts w:ascii="Calibri" w:eastAsia="Calibri" w:hAnsi="Calibri" w:cs="Calibri"/>
          <w:color w:val="000000" w:themeColor="text1"/>
          <w:kern w:val="0"/>
          <w:sz w:val="24"/>
          <w:szCs w:val="24"/>
          <w:lang w:eastAsia="en-US"/>
        </w:rPr>
        <w:t>decreased</w:t>
      </w:r>
      <w:r w:rsidR="00DF34DD" w:rsidRPr="005825A8">
        <w:rPr>
          <w:rFonts w:ascii="Calibri" w:eastAsia="Calibri" w:hAnsi="Calibri" w:cs="Calibri"/>
          <w:color w:val="000000" w:themeColor="text1"/>
          <w:kern w:val="0"/>
          <w:sz w:val="24"/>
          <w:szCs w:val="24"/>
          <w:lang w:eastAsia="en-US"/>
        </w:rPr>
        <w:t xml:space="preserve"> from 14.</w:t>
      </w:r>
      <w:r w:rsidR="00C8362B" w:rsidRPr="005825A8">
        <w:rPr>
          <w:rFonts w:ascii="Calibri" w:eastAsia="Calibri" w:hAnsi="Calibri" w:cs="Calibri"/>
          <w:color w:val="000000" w:themeColor="text1"/>
          <w:kern w:val="0"/>
          <w:sz w:val="24"/>
          <w:szCs w:val="24"/>
          <w:lang w:eastAsia="en-US"/>
        </w:rPr>
        <w:t>9</w:t>
      </w:r>
      <w:r w:rsidR="00DF34DD" w:rsidRPr="005825A8">
        <w:rPr>
          <w:rFonts w:ascii="Calibri" w:eastAsia="Calibri" w:hAnsi="Calibri" w:cs="Calibri"/>
          <w:color w:val="000000" w:themeColor="text1"/>
          <w:kern w:val="0"/>
          <w:sz w:val="24"/>
          <w:szCs w:val="24"/>
          <w:lang w:eastAsia="en-US"/>
        </w:rPr>
        <w:t>% in</w:t>
      </w:r>
      <w:r w:rsidRPr="005825A8">
        <w:rPr>
          <w:rFonts w:ascii="Calibri" w:eastAsia="Calibri" w:hAnsi="Calibri" w:cs="Calibri"/>
          <w:color w:val="000000" w:themeColor="text1"/>
          <w:kern w:val="0"/>
          <w:sz w:val="24"/>
          <w:szCs w:val="24"/>
          <w:lang w:eastAsia="en-US"/>
        </w:rPr>
        <w:t xml:space="preserve"> 202</w:t>
      </w:r>
      <w:r w:rsidR="00C8362B" w:rsidRPr="005825A8">
        <w:rPr>
          <w:rFonts w:ascii="Calibri" w:eastAsia="Calibri" w:hAnsi="Calibri" w:cs="Calibri"/>
          <w:color w:val="000000" w:themeColor="text1"/>
          <w:kern w:val="0"/>
          <w:sz w:val="24"/>
          <w:szCs w:val="24"/>
          <w:lang w:eastAsia="en-US"/>
        </w:rPr>
        <w:t>2</w:t>
      </w:r>
      <w:r w:rsidRPr="005825A8">
        <w:rPr>
          <w:rFonts w:ascii="Calibri" w:eastAsia="Calibri" w:hAnsi="Calibri" w:cs="Calibri"/>
          <w:color w:val="000000" w:themeColor="text1"/>
          <w:kern w:val="0"/>
          <w:sz w:val="24"/>
          <w:szCs w:val="24"/>
          <w:lang w:eastAsia="en-US"/>
        </w:rPr>
        <w:t xml:space="preserve"> </w:t>
      </w:r>
      <w:r w:rsidR="00DF34DD" w:rsidRPr="005825A8">
        <w:rPr>
          <w:rFonts w:ascii="Calibri" w:eastAsia="Calibri" w:hAnsi="Calibri" w:cs="Calibri"/>
          <w:color w:val="000000" w:themeColor="text1"/>
          <w:kern w:val="0"/>
          <w:sz w:val="24"/>
          <w:szCs w:val="24"/>
          <w:lang w:eastAsia="en-US"/>
        </w:rPr>
        <w:t>to 14.</w:t>
      </w:r>
      <w:r w:rsidR="00C8362B" w:rsidRPr="005825A8">
        <w:rPr>
          <w:rFonts w:ascii="Calibri" w:eastAsia="Calibri" w:hAnsi="Calibri" w:cs="Calibri"/>
          <w:color w:val="000000" w:themeColor="text1"/>
          <w:kern w:val="0"/>
          <w:sz w:val="24"/>
          <w:szCs w:val="24"/>
          <w:lang w:eastAsia="en-US"/>
        </w:rPr>
        <w:t>8</w:t>
      </w:r>
      <w:r w:rsidR="00DF34DD" w:rsidRPr="005825A8">
        <w:rPr>
          <w:rFonts w:ascii="Calibri" w:eastAsia="Calibri" w:hAnsi="Calibri" w:cs="Calibri"/>
          <w:color w:val="000000" w:themeColor="text1"/>
          <w:kern w:val="0"/>
          <w:sz w:val="24"/>
          <w:szCs w:val="24"/>
          <w:lang w:eastAsia="en-US"/>
        </w:rPr>
        <w:t>% in 202</w:t>
      </w:r>
      <w:r w:rsidR="00C8362B" w:rsidRPr="005825A8">
        <w:rPr>
          <w:rFonts w:ascii="Calibri" w:eastAsia="Calibri" w:hAnsi="Calibri" w:cs="Calibri"/>
          <w:color w:val="000000" w:themeColor="text1"/>
          <w:kern w:val="0"/>
          <w:sz w:val="24"/>
          <w:szCs w:val="24"/>
          <w:lang w:eastAsia="en-US"/>
        </w:rPr>
        <w:t>3</w:t>
      </w:r>
      <w:r w:rsidR="00DF34DD" w:rsidRPr="005825A8">
        <w:rPr>
          <w:rFonts w:ascii="Calibri" w:eastAsia="Calibri" w:hAnsi="Calibri" w:cs="Calibri"/>
          <w:color w:val="000000" w:themeColor="text1"/>
          <w:kern w:val="0"/>
          <w:sz w:val="24"/>
          <w:szCs w:val="24"/>
          <w:lang w:eastAsia="en-US"/>
        </w:rPr>
        <w:t xml:space="preserve">.  </w:t>
      </w:r>
      <w:r w:rsidR="00C8362B" w:rsidRPr="005825A8">
        <w:rPr>
          <w:rFonts w:ascii="Calibri" w:eastAsia="Calibri" w:hAnsi="Calibri" w:cs="Calibri"/>
          <w:color w:val="000000" w:themeColor="text1"/>
          <w:kern w:val="0"/>
          <w:sz w:val="24"/>
          <w:szCs w:val="24"/>
          <w:lang w:eastAsia="en-US"/>
        </w:rPr>
        <w:t xml:space="preserve">As with Lysine, this is a simple reversal of the change from 2021 to 2022.  </w:t>
      </w:r>
      <w:r w:rsidR="0016001F" w:rsidRPr="005825A8">
        <w:rPr>
          <w:rFonts w:ascii="Calibri" w:eastAsia="Calibri" w:hAnsi="Calibri" w:cs="Calibri"/>
          <w:color w:val="000000" w:themeColor="text1"/>
          <w:kern w:val="0"/>
          <w:sz w:val="24"/>
          <w:szCs w:val="24"/>
          <w:lang w:eastAsia="en-US"/>
        </w:rPr>
        <w:t>T</w:t>
      </w:r>
      <w:r w:rsidR="00DF34DD" w:rsidRPr="005825A8">
        <w:rPr>
          <w:rFonts w:ascii="Calibri" w:eastAsia="Calibri" w:hAnsi="Calibri" w:cs="Calibri"/>
          <w:color w:val="000000" w:themeColor="text1"/>
          <w:kern w:val="0"/>
          <w:sz w:val="24"/>
          <w:szCs w:val="24"/>
          <w:lang w:eastAsia="en-US"/>
        </w:rPr>
        <w:t xml:space="preserve">here </w:t>
      </w:r>
      <w:r w:rsidR="0016001F" w:rsidRPr="005825A8">
        <w:rPr>
          <w:rFonts w:ascii="Calibri" w:eastAsia="Calibri" w:hAnsi="Calibri" w:cs="Calibri"/>
          <w:color w:val="000000" w:themeColor="text1"/>
          <w:kern w:val="0"/>
          <w:sz w:val="24"/>
          <w:szCs w:val="24"/>
          <w:lang w:eastAsia="en-US"/>
        </w:rPr>
        <w:t>was</w:t>
      </w:r>
      <w:r w:rsidR="00DF34DD" w:rsidRPr="005825A8">
        <w:rPr>
          <w:rFonts w:ascii="Calibri" w:eastAsia="Calibri" w:hAnsi="Calibri" w:cs="Calibri"/>
          <w:color w:val="000000" w:themeColor="text1"/>
          <w:kern w:val="0"/>
          <w:sz w:val="24"/>
          <w:szCs w:val="24"/>
          <w:lang w:eastAsia="en-US"/>
        </w:rPr>
        <w:t xml:space="preserve"> relatively little variation between states or regions for this measure of protein quality.  More northern state</w:t>
      </w:r>
      <w:r w:rsidR="00877A40" w:rsidRPr="005825A8">
        <w:rPr>
          <w:rFonts w:ascii="Calibri" w:eastAsia="Calibri" w:hAnsi="Calibri" w:cs="Calibri"/>
          <w:color w:val="000000" w:themeColor="text1"/>
          <w:kern w:val="0"/>
          <w:sz w:val="24"/>
          <w:szCs w:val="24"/>
          <w:lang w:eastAsia="en-US"/>
        </w:rPr>
        <w:t>s</w:t>
      </w:r>
      <w:r w:rsidR="00DF34DD" w:rsidRPr="005825A8">
        <w:rPr>
          <w:rFonts w:ascii="Calibri" w:eastAsia="Calibri" w:hAnsi="Calibri" w:cs="Calibri"/>
          <w:color w:val="000000" w:themeColor="text1"/>
          <w:kern w:val="0"/>
          <w:sz w:val="24"/>
          <w:szCs w:val="24"/>
          <w:lang w:eastAsia="en-US"/>
        </w:rPr>
        <w:t xml:space="preserve"> tended to have slig</w:t>
      </w:r>
      <w:r w:rsidR="00877A40" w:rsidRPr="005825A8">
        <w:rPr>
          <w:rFonts w:ascii="Calibri" w:eastAsia="Calibri" w:hAnsi="Calibri" w:cs="Calibri"/>
          <w:color w:val="000000" w:themeColor="text1"/>
          <w:kern w:val="0"/>
          <w:sz w:val="24"/>
          <w:szCs w:val="24"/>
          <w:lang w:eastAsia="en-US"/>
        </w:rPr>
        <w:t>ht</w:t>
      </w:r>
      <w:r w:rsidR="00DF34DD" w:rsidRPr="005825A8">
        <w:rPr>
          <w:rFonts w:ascii="Calibri" w:eastAsia="Calibri" w:hAnsi="Calibri" w:cs="Calibri"/>
          <w:color w:val="000000" w:themeColor="text1"/>
          <w:kern w:val="0"/>
          <w:sz w:val="24"/>
          <w:szCs w:val="24"/>
          <w:lang w:eastAsia="en-US"/>
        </w:rPr>
        <w:t>ly higher levels</w:t>
      </w:r>
      <w:r w:rsidR="0016001F" w:rsidRPr="005825A8">
        <w:rPr>
          <w:rFonts w:ascii="Calibri" w:eastAsia="Calibri" w:hAnsi="Calibri" w:cs="Calibri"/>
          <w:color w:val="000000" w:themeColor="text1"/>
          <w:kern w:val="0"/>
          <w:sz w:val="24"/>
          <w:szCs w:val="24"/>
          <w:lang w:eastAsia="en-US"/>
        </w:rPr>
        <w:t xml:space="preserve"> </w:t>
      </w:r>
      <w:r w:rsidR="0057636C" w:rsidRPr="005825A8">
        <w:rPr>
          <w:rFonts w:ascii="Calibri" w:eastAsia="Calibri" w:hAnsi="Calibri" w:cs="Calibri"/>
          <w:color w:val="000000" w:themeColor="text1"/>
          <w:kern w:val="0"/>
          <w:sz w:val="24"/>
          <w:szCs w:val="24"/>
          <w:lang w:eastAsia="en-US"/>
        </w:rPr>
        <w:t xml:space="preserve">in </w:t>
      </w:r>
      <w:r w:rsidR="00C8362B" w:rsidRPr="005825A8">
        <w:rPr>
          <w:rFonts w:ascii="Calibri" w:eastAsia="Calibri" w:hAnsi="Calibri" w:cs="Calibri"/>
          <w:color w:val="000000" w:themeColor="text1"/>
          <w:kern w:val="0"/>
          <w:sz w:val="24"/>
          <w:szCs w:val="24"/>
          <w:lang w:eastAsia="en-US"/>
        </w:rPr>
        <w:t xml:space="preserve">years prior to 2022.  The flattening of geographical variation in amino acids follows the same trend noted with sucrose, protein, and oil over the past two years.  Certainly, the large scale and chronic drought experienced in the past few years has led to an increase in the homogeneity of soybean composition in recent years – at least at the state and region level.  </w:t>
      </w:r>
    </w:p>
    <w:p w14:paraId="1AED1BBE" w14:textId="77777777" w:rsidR="002770D2" w:rsidRPr="00393EBF" w:rsidRDefault="002770D2" w:rsidP="0059525F">
      <w:pPr>
        <w:spacing w:before="0" w:after="0" w:line="360" w:lineRule="auto"/>
        <w:rPr>
          <w:rFonts w:asciiTheme="majorHAnsi" w:hAnsiTheme="majorHAnsi" w:cs="Times New Roman"/>
          <w:color w:val="auto"/>
          <w:sz w:val="24"/>
          <w:szCs w:val="24"/>
        </w:rPr>
      </w:pPr>
    </w:p>
    <w:p w14:paraId="574905D2" w14:textId="0674710D" w:rsidR="00393EBF" w:rsidRPr="005825A8" w:rsidRDefault="00490AC7" w:rsidP="0059525F">
      <w:pPr>
        <w:spacing w:before="0" w:after="0" w:line="360" w:lineRule="auto"/>
        <w:rPr>
          <w:rFonts w:asciiTheme="majorHAnsi" w:hAnsiTheme="majorHAnsi" w:cs="Times New Roman"/>
          <w:color w:val="577188" w:themeColor="accent1" w:themeShade="BF"/>
          <w:sz w:val="24"/>
          <w:szCs w:val="24"/>
        </w:rPr>
      </w:pPr>
      <w:r w:rsidRPr="005825A8">
        <w:rPr>
          <w:rFonts w:asciiTheme="majorHAnsi" w:hAnsiTheme="majorHAnsi" w:cs="Times New Roman"/>
          <w:color w:val="577188" w:themeColor="accent1" w:themeShade="BF"/>
          <w:sz w:val="24"/>
          <w:szCs w:val="24"/>
        </w:rPr>
        <w:t>CORRELATIONS</w:t>
      </w:r>
    </w:p>
    <w:p w14:paraId="7E4E5E22" w14:textId="77F6B576" w:rsidR="0039686A" w:rsidRPr="005825A8" w:rsidRDefault="0039686A" w:rsidP="0059525F">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Understanding how soybean compositional factors are related to one another can help us understand not only the trade-offs between attributes, but it can also lead to a better understanding of the fundamental biology behind these factors.  The relatedness of two </w:t>
      </w:r>
      <w:r w:rsidRPr="005825A8">
        <w:rPr>
          <w:rFonts w:ascii="Calibri" w:eastAsia="Calibri" w:hAnsi="Calibri" w:cs="Calibri"/>
          <w:color w:val="000000" w:themeColor="text1"/>
          <w:kern w:val="0"/>
          <w:sz w:val="24"/>
          <w:szCs w:val="24"/>
          <w:lang w:eastAsia="en-US"/>
        </w:rPr>
        <w:lastRenderedPageBreak/>
        <w:t xml:space="preserve">factors can be measured by the Pearson correlation coefficient expressed as a number between +1 and -1, where 1 is a perfect positive linear correlation, 0 is no linear correlation, and −1 is a perfect negative linear correlation.  Correlations do not demonstrate causation.  Correlations between factors can be found in the correlation matrix on page </w:t>
      </w:r>
      <w:r w:rsidR="00334B95" w:rsidRPr="005825A8">
        <w:rPr>
          <w:rFonts w:ascii="Calibri" w:eastAsia="Calibri" w:hAnsi="Calibri" w:cs="Calibri"/>
          <w:color w:val="000000" w:themeColor="text1"/>
          <w:kern w:val="0"/>
          <w:sz w:val="24"/>
          <w:szCs w:val="24"/>
          <w:lang w:eastAsia="en-US"/>
        </w:rPr>
        <w:t>1</w:t>
      </w:r>
      <w:r w:rsidR="008338F3" w:rsidRPr="005825A8">
        <w:rPr>
          <w:rFonts w:ascii="Calibri" w:eastAsia="Calibri" w:hAnsi="Calibri" w:cs="Calibri"/>
          <w:color w:val="000000" w:themeColor="text1"/>
          <w:kern w:val="0"/>
          <w:sz w:val="24"/>
          <w:szCs w:val="24"/>
          <w:lang w:eastAsia="en-US"/>
        </w:rPr>
        <w:t>1</w:t>
      </w:r>
      <w:r w:rsidRPr="005825A8">
        <w:rPr>
          <w:rFonts w:ascii="Calibri" w:eastAsia="Calibri" w:hAnsi="Calibri" w:cs="Calibri"/>
          <w:color w:val="000000" w:themeColor="text1"/>
          <w:kern w:val="0"/>
          <w:sz w:val="24"/>
          <w:szCs w:val="24"/>
          <w:lang w:eastAsia="en-US"/>
        </w:rPr>
        <w:t xml:space="preserve">.  </w:t>
      </w:r>
    </w:p>
    <w:p w14:paraId="1F7E3078" w14:textId="77777777" w:rsidR="0039686A" w:rsidRPr="005825A8" w:rsidRDefault="0039686A" w:rsidP="0059525F">
      <w:pPr>
        <w:spacing w:before="0" w:after="0" w:line="360" w:lineRule="auto"/>
        <w:rPr>
          <w:rFonts w:ascii="Calibri" w:eastAsia="Calibri" w:hAnsi="Calibri" w:cs="Calibri"/>
          <w:color w:val="000000" w:themeColor="text1"/>
          <w:kern w:val="0"/>
          <w:sz w:val="24"/>
          <w:szCs w:val="24"/>
          <w:highlight w:val="yellow"/>
          <w:lang w:eastAsia="en-US"/>
        </w:rPr>
      </w:pPr>
    </w:p>
    <w:p w14:paraId="329A01E6" w14:textId="146417A5"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Because most of the attributes that we describe here are expressed </w:t>
      </w:r>
      <w:r w:rsidR="00836F74" w:rsidRPr="005825A8">
        <w:rPr>
          <w:rFonts w:ascii="Calibri" w:eastAsia="Calibri" w:hAnsi="Calibri" w:cs="Calibri"/>
          <w:color w:val="000000" w:themeColor="text1"/>
          <w:kern w:val="0"/>
          <w:sz w:val="24"/>
          <w:szCs w:val="24"/>
          <w:lang w:eastAsia="en-US"/>
        </w:rPr>
        <w:t>on a percentage</w:t>
      </w:r>
      <w:r w:rsidRPr="005825A8">
        <w:rPr>
          <w:rFonts w:ascii="Calibri" w:eastAsia="Calibri" w:hAnsi="Calibri" w:cs="Calibri"/>
          <w:color w:val="000000" w:themeColor="text1"/>
          <w:kern w:val="0"/>
          <w:sz w:val="24"/>
          <w:szCs w:val="24"/>
          <w:lang w:eastAsia="en-US"/>
        </w:rPr>
        <w:t xml:space="preserve"> basis, trade-offs between factors naturally result in negative </w:t>
      </w:r>
      <w:r w:rsidR="00836F74" w:rsidRPr="005825A8">
        <w:rPr>
          <w:rFonts w:ascii="Calibri" w:eastAsia="Calibri" w:hAnsi="Calibri" w:cs="Calibri"/>
          <w:color w:val="000000" w:themeColor="text1"/>
          <w:kern w:val="0"/>
          <w:sz w:val="24"/>
          <w:szCs w:val="24"/>
          <w:lang w:eastAsia="en-US"/>
        </w:rPr>
        <w:t>correlations</w:t>
      </w:r>
      <w:r w:rsidRPr="005825A8">
        <w:rPr>
          <w:rFonts w:ascii="Calibri" w:eastAsia="Calibri" w:hAnsi="Calibri" w:cs="Calibri"/>
          <w:color w:val="000000" w:themeColor="text1"/>
          <w:kern w:val="0"/>
          <w:sz w:val="24"/>
          <w:szCs w:val="24"/>
          <w:lang w:eastAsia="en-US"/>
        </w:rPr>
        <w:t xml:space="preserve">.  As expected, protein and oil were negatively correlated (r = -0.5), but because this is not a perfect correlation, it is possible to find soybeans that have both high protein and oil or that are low in both.  As is often the case, the sum of protein and oil was much more highly correlated with protein than with oil.  Numerically, protein has a greater opportunity to drive this sum value.  However, it appears that the greater variation in protein over all environments is the root of these correlations. Variation in protein leads to variation in the residual (mostly carbohydrate) fraction of soybeans.  </w:t>
      </w:r>
    </w:p>
    <w:p w14:paraId="5947ADA5" w14:textId="77777777"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p>
    <w:p w14:paraId="2DDD6BA8" w14:textId="10D3B8BE"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Sucrose is part of the residual fraction in soybean and therefore tends to be negatively correlated with both protein and oil.  Soybeans that are lower in both protein and oil tend to have higher sucrose levels.  In 2023, sucrose was negatively correlated with protein and oil at r = -0.2 and -0.45, and highly negatively correlated with </w:t>
      </w:r>
      <w:r w:rsidR="00D70CC2" w:rsidRPr="005825A8">
        <w:rPr>
          <w:rFonts w:ascii="Calibri" w:eastAsia="Calibri" w:hAnsi="Calibri" w:cs="Calibri"/>
          <w:color w:val="000000" w:themeColor="text1"/>
          <w:kern w:val="0"/>
          <w:sz w:val="24"/>
          <w:szCs w:val="24"/>
          <w:lang w:eastAsia="en-US"/>
        </w:rPr>
        <w:t xml:space="preserve">the sum of the two constituents </w:t>
      </w:r>
      <w:r w:rsidRPr="005825A8">
        <w:rPr>
          <w:rFonts w:ascii="Calibri" w:eastAsia="Calibri" w:hAnsi="Calibri" w:cs="Calibri"/>
          <w:color w:val="000000" w:themeColor="text1"/>
          <w:kern w:val="0"/>
          <w:sz w:val="24"/>
          <w:szCs w:val="24"/>
          <w:lang w:eastAsia="en-US"/>
        </w:rPr>
        <w:t xml:space="preserve">(r = -0.6).  </w:t>
      </w:r>
    </w:p>
    <w:p w14:paraId="2277E845" w14:textId="77777777"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p>
    <w:p w14:paraId="6D16698B" w14:textId="77777777"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Historically, we have noted that the 5 EAAs value is negatively correlated with protein.  This has also been supported by experimental research (</w:t>
      </w:r>
      <w:proofErr w:type="spellStart"/>
      <w:r w:rsidRPr="005825A8">
        <w:rPr>
          <w:rFonts w:ascii="Calibri" w:eastAsia="Calibri" w:hAnsi="Calibri" w:cs="Calibri"/>
          <w:color w:val="000000" w:themeColor="text1"/>
          <w:kern w:val="0"/>
          <w:sz w:val="24"/>
          <w:szCs w:val="24"/>
          <w:lang w:eastAsia="en-US"/>
        </w:rPr>
        <w:t>Pfarr</w:t>
      </w:r>
      <w:proofErr w:type="spellEnd"/>
      <w:r w:rsidRPr="005825A8">
        <w:rPr>
          <w:rFonts w:ascii="Calibri" w:eastAsia="Calibri" w:hAnsi="Calibri" w:cs="Calibri"/>
          <w:color w:val="000000" w:themeColor="text1"/>
          <w:kern w:val="0"/>
          <w:sz w:val="24"/>
          <w:szCs w:val="24"/>
          <w:lang w:eastAsia="en-US"/>
        </w:rPr>
        <w:t xml:space="preserve"> et al., 2018) where lower protein soybeans produce protein that is enriched in these five essential amino acids.  There is clearly a trade-off between protein quantity and quality.  In 2023, protein was correlated with 5 EAAs at r = -0.6, and lysine at r = -0.8.  Lysine is correlated with the 5EAAs at r = 0.6, so while it is a mathematically big contributor to the sum of these five amino acids, the other four certainly play their own independent roles.  </w:t>
      </w:r>
    </w:p>
    <w:p w14:paraId="0FDBE878" w14:textId="77777777"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p>
    <w:p w14:paraId="0271F786" w14:textId="77777777" w:rsidR="00200C18" w:rsidRPr="005825A8" w:rsidRDefault="00200C18" w:rsidP="00200C18">
      <w:pPr>
        <w:spacing w:before="0" w:after="0" w:line="360" w:lineRule="auto"/>
        <w:rPr>
          <w:rFonts w:ascii="Calibri" w:eastAsia="Calibri" w:hAnsi="Calibri" w:cs="Calibri"/>
          <w:color w:val="000000" w:themeColor="text1"/>
          <w:kern w:val="0"/>
          <w:sz w:val="24"/>
          <w:szCs w:val="24"/>
          <w:lang w:eastAsia="en-US"/>
        </w:rPr>
      </w:pPr>
      <w:r w:rsidRPr="005825A8">
        <w:rPr>
          <w:rFonts w:ascii="Calibri" w:eastAsia="Calibri" w:hAnsi="Calibri" w:cs="Calibri"/>
          <w:color w:val="000000" w:themeColor="text1"/>
          <w:kern w:val="0"/>
          <w:sz w:val="24"/>
          <w:szCs w:val="24"/>
          <w:lang w:eastAsia="en-US"/>
        </w:rPr>
        <w:t xml:space="preserve">In previous years we have found TW to be moderately negatively correlated oil and positively correlate with sucrose.  But in 2023, we did not see any correlation with any factor that we measured.  Surprisingly, seed size does not correlate well with any of our measured seed constituents.  This indicates that factors driving seed size do not differentially affect deposition of protein, oil, or any secondary constituents.  Seed size is slightly positively correlated with sucrose levels (r = 0.16).  </w:t>
      </w:r>
    </w:p>
    <w:p w14:paraId="69317E6F" w14:textId="77777777" w:rsidR="00200C18" w:rsidRDefault="00200C18" w:rsidP="00200C18">
      <w:pPr>
        <w:spacing w:before="0" w:after="0" w:line="360" w:lineRule="auto"/>
        <w:rPr>
          <w:rFonts w:ascii="Calibri" w:eastAsia="Calibri" w:hAnsi="Calibri" w:cs="Calibri"/>
          <w:color w:val="auto"/>
          <w:kern w:val="0"/>
          <w:sz w:val="24"/>
          <w:szCs w:val="24"/>
          <w:highlight w:val="yellow"/>
          <w:lang w:eastAsia="en-US"/>
        </w:rPr>
      </w:pPr>
    </w:p>
    <w:p w14:paraId="2ACC4F5B" w14:textId="77777777" w:rsidR="00200C18" w:rsidRPr="003759C7" w:rsidRDefault="00200C18" w:rsidP="00200C18">
      <w:pPr>
        <w:spacing w:before="0" w:after="0" w:line="360" w:lineRule="auto"/>
        <w:rPr>
          <w:rFonts w:ascii="Calibri" w:eastAsia="Calibri" w:hAnsi="Calibri" w:cs="Calibri"/>
          <w:color w:val="auto"/>
          <w:kern w:val="0"/>
          <w:sz w:val="24"/>
          <w:szCs w:val="24"/>
          <w:lang w:eastAsia="en-US"/>
        </w:rPr>
      </w:pPr>
      <w:r w:rsidRPr="005825A8">
        <w:rPr>
          <w:rFonts w:ascii="Calibri" w:eastAsia="Calibri" w:hAnsi="Calibri" w:cs="Calibri"/>
          <w:color w:val="auto"/>
          <w:kern w:val="0"/>
          <w:sz w:val="24"/>
          <w:szCs w:val="24"/>
          <w:lang w:eastAsia="en-US"/>
        </w:rPr>
        <w:t>Correlation Matrix</w:t>
      </w:r>
    </w:p>
    <w:tbl>
      <w:tblPr>
        <w:tblW w:w="9016" w:type="dxa"/>
        <w:tblLook w:val="04A0" w:firstRow="1" w:lastRow="0" w:firstColumn="1" w:lastColumn="0" w:noHBand="0" w:noVBand="1"/>
      </w:tblPr>
      <w:tblGrid>
        <w:gridCol w:w="1335"/>
        <w:gridCol w:w="828"/>
        <w:gridCol w:w="743"/>
        <w:gridCol w:w="1048"/>
        <w:gridCol w:w="861"/>
        <w:gridCol w:w="925"/>
        <w:gridCol w:w="927"/>
        <w:gridCol w:w="849"/>
        <w:gridCol w:w="1500"/>
      </w:tblGrid>
      <w:tr w:rsidR="005825A8" w:rsidRPr="00CD569A" w14:paraId="40996AAC" w14:textId="77777777" w:rsidTr="005825A8">
        <w:trPr>
          <w:trHeight w:val="732"/>
        </w:trPr>
        <w:tc>
          <w:tcPr>
            <w:tcW w:w="1359" w:type="dxa"/>
            <w:tcBorders>
              <w:top w:val="single" w:sz="8" w:space="0" w:color="auto"/>
              <w:left w:val="single" w:sz="8" w:space="0" w:color="auto"/>
              <w:bottom w:val="nil"/>
              <w:right w:val="nil"/>
            </w:tcBorders>
            <w:shd w:val="clear" w:color="auto" w:fill="auto"/>
            <w:vAlign w:val="center"/>
            <w:hideMark/>
          </w:tcPr>
          <w:p w14:paraId="7B0D172B" w14:textId="77777777" w:rsidR="00200C18" w:rsidRPr="00CD569A" w:rsidRDefault="00200C18" w:rsidP="0030772B">
            <w:pPr>
              <w:spacing w:before="0" w:after="0" w:line="240" w:lineRule="auto"/>
              <w:jc w:val="center"/>
              <w:rPr>
                <w:rFonts w:ascii="Calibri" w:eastAsia="Times New Roman" w:hAnsi="Calibri" w:cs="Calibri"/>
                <w:color w:val="auto"/>
                <w:kern w:val="0"/>
                <w:sz w:val="18"/>
                <w:szCs w:val="18"/>
                <w:lang w:eastAsia="en-US"/>
              </w:rPr>
            </w:pPr>
            <w:r w:rsidRPr="00CD569A">
              <w:rPr>
                <w:rFonts w:ascii="Calibri" w:eastAsia="Times New Roman" w:hAnsi="Calibri" w:cs="Calibri"/>
                <w:color w:val="auto"/>
                <w:kern w:val="0"/>
                <w:sz w:val="18"/>
                <w:szCs w:val="18"/>
                <w:lang w:eastAsia="en-US"/>
              </w:rPr>
              <w:t> </w:t>
            </w:r>
          </w:p>
        </w:tc>
        <w:tc>
          <w:tcPr>
            <w:tcW w:w="783" w:type="dxa"/>
            <w:tcBorders>
              <w:top w:val="single" w:sz="8" w:space="0" w:color="auto"/>
              <w:left w:val="nil"/>
              <w:bottom w:val="nil"/>
              <w:right w:val="nil"/>
            </w:tcBorders>
            <w:shd w:val="clear" w:color="auto" w:fill="auto"/>
            <w:vAlign w:val="center"/>
            <w:hideMark/>
          </w:tcPr>
          <w:p w14:paraId="403EC6E8"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Protein (13%)</w:t>
            </w:r>
          </w:p>
        </w:tc>
        <w:tc>
          <w:tcPr>
            <w:tcW w:w="746" w:type="dxa"/>
            <w:tcBorders>
              <w:top w:val="single" w:sz="8" w:space="0" w:color="auto"/>
              <w:left w:val="nil"/>
              <w:right w:val="nil"/>
            </w:tcBorders>
            <w:shd w:val="clear" w:color="auto" w:fill="auto"/>
            <w:vAlign w:val="center"/>
            <w:hideMark/>
          </w:tcPr>
          <w:p w14:paraId="4361768B"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Oil</w:t>
            </w:r>
          </w:p>
          <w:p w14:paraId="0D0D782F"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Pr>
                <w:rFonts w:ascii="Calibri" w:eastAsia="Times New Roman" w:hAnsi="Calibri" w:cs="Calibri"/>
                <w:b/>
                <w:bCs/>
                <w:color w:val="auto"/>
                <w:kern w:val="0"/>
                <w:lang w:eastAsia="en-US"/>
              </w:rPr>
              <w:t>(</w:t>
            </w:r>
            <w:r w:rsidRPr="00CD569A">
              <w:rPr>
                <w:rFonts w:ascii="Calibri" w:eastAsia="Times New Roman" w:hAnsi="Calibri" w:cs="Calibri"/>
                <w:b/>
                <w:bCs/>
                <w:color w:val="auto"/>
                <w:kern w:val="0"/>
                <w:lang w:eastAsia="en-US"/>
              </w:rPr>
              <w:t>13%</w:t>
            </w:r>
            <w:r>
              <w:rPr>
                <w:rFonts w:ascii="Calibri" w:eastAsia="Times New Roman" w:hAnsi="Calibri" w:cs="Calibri"/>
                <w:b/>
                <w:bCs/>
                <w:color w:val="auto"/>
                <w:kern w:val="0"/>
                <w:lang w:eastAsia="en-US"/>
              </w:rPr>
              <w:t>)</w:t>
            </w:r>
          </w:p>
        </w:tc>
        <w:tc>
          <w:tcPr>
            <w:tcW w:w="1059" w:type="dxa"/>
            <w:tcBorders>
              <w:top w:val="single" w:sz="8" w:space="0" w:color="auto"/>
              <w:left w:val="nil"/>
              <w:bottom w:val="nil"/>
              <w:right w:val="nil"/>
            </w:tcBorders>
            <w:shd w:val="clear" w:color="auto" w:fill="auto"/>
            <w:vAlign w:val="center"/>
            <w:hideMark/>
          </w:tcPr>
          <w:p w14:paraId="58C853B4"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 xml:space="preserve">Protein + Oil   </w:t>
            </w:r>
            <w:proofErr w:type="gramStart"/>
            <w:r w:rsidRPr="00CD569A">
              <w:rPr>
                <w:rFonts w:ascii="Calibri" w:eastAsia="Times New Roman" w:hAnsi="Calibri" w:cs="Calibri"/>
                <w:b/>
                <w:bCs/>
                <w:color w:val="auto"/>
                <w:kern w:val="0"/>
                <w:lang w:eastAsia="en-US"/>
              </w:rPr>
              <w:t xml:space="preserve">   (</w:t>
            </w:r>
            <w:proofErr w:type="gramEnd"/>
            <w:r w:rsidRPr="00CD569A">
              <w:rPr>
                <w:rFonts w:ascii="Calibri" w:eastAsia="Times New Roman" w:hAnsi="Calibri" w:cs="Calibri"/>
                <w:b/>
                <w:bCs/>
                <w:color w:val="auto"/>
                <w:kern w:val="0"/>
                <w:lang w:eastAsia="en-US"/>
              </w:rPr>
              <w:t>13%)</w:t>
            </w:r>
          </w:p>
        </w:tc>
        <w:tc>
          <w:tcPr>
            <w:tcW w:w="814" w:type="dxa"/>
            <w:tcBorders>
              <w:top w:val="single" w:sz="8" w:space="0" w:color="auto"/>
              <w:left w:val="nil"/>
              <w:right w:val="nil"/>
            </w:tcBorders>
            <w:shd w:val="clear" w:color="auto" w:fill="auto"/>
            <w:vAlign w:val="center"/>
            <w:hideMark/>
          </w:tcPr>
          <w:p w14:paraId="183FF5D0"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Sucrose</w:t>
            </w:r>
          </w:p>
          <w:p w14:paraId="68C5E2BC"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w:t>
            </w:r>
            <w:proofErr w:type="spellStart"/>
            <w:r w:rsidRPr="00CD569A">
              <w:rPr>
                <w:rFonts w:ascii="Calibri" w:eastAsia="Times New Roman" w:hAnsi="Calibri" w:cs="Calibri"/>
                <w:b/>
                <w:bCs/>
                <w:color w:val="auto"/>
                <w:kern w:val="0"/>
                <w:lang w:eastAsia="en-US"/>
              </w:rPr>
              <w:t>db</w:t>
            </w:r>
            <w:proofErr w:type="spellEnd"/>
            <w:r w:rsidRPr="00CD569A">
              <w:rPr>
                <w:rFonts w:ascii="Calibri" w:eastAsia="Times New Roman" w:hAnsi="Calibri" w:cs="Calibri"/>
                <w:b/>
                <w:bCs/>
                <w:color w:val="auto"/>
                <w:kern w:val="0"/>
                <w:lang w:eastAsia="en-US"/>
              </w:rPr>
              <w:t>)</w:t>
            </w:r>
          </w:p>
        </w:tc>
        <w:tc>
          <w:tcPr>
            <w:tcW w:w="934" w:type="dxa"/>
            <w:tcBorders>
              <w:top w:val="single" w:sz="8" w:space="0" w:color="auto"/>
              <w:left w:val="nil"/>
              <w:right w:val="nil"/>
            </w:tcBorders>
            <w:shd w:val="clear" w:color="auto" w:fill="auto"/>
            <w:vAlign w:val="center"/>
            <w:hideMark/>
          </w:tcPr>
          <w:p w14:paraId="0A982CA7"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Lysine</w:t>
            </w:r>
          </w:p>
          <w:p w14:paraId="0AF5BACB"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 18AA)</w:t>
            </w:r>
          </w:p>
        </w:tc>
        <w:tc>
          <w:tcPr>
            <w:tcW w:w="937" w:type="dxa"/>
            <w:tcBorders>
              <w:top w:val="single" w:sz="8" w:space="0" w:color="auto"/>
              <w:left w:val="nil"/>
              <w:right w:val="nil"/>
            </w:tcBorders>
            <w:shd w:val="clear" w:color="auto" w:fill="auto"/>
            <w:vAlign w:val="center"/>
            <w:hideMark/>
          </w:tcPr>
          <w:p w14:paraId="100BB319"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5 EAAs</w:t>
            </w:r>
          </w:p>
          <w:p w14:paraId="2BE28626"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 18AA)</w:t>
            </w:r>
          </w:p>
        </w:tc>
        <w:tc>
          <w:tcPr>
            <w:tcW w:w="851" w:type="dxa"/>
            <w:tcBorders>
              <w:top w:val="single" w:sz="8" w:space="0" w:color="auto"/>
              <w:left w:val="nil"/>
              <w:right w:val="nil"/>
            </w:tcBorders>
            <w:shd w:val="clear" w:color="auto" w:fill="auto"/>
            <w:vAlign w:val="center"/>
            <w:hideMark/>
          </w:tcPr>
          <w:p w14:paraId="2C411EE5"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TW</w:t>
            </w:r>
          </w:p>
          <w:p w14:paraId="594B0EC8"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w:t>
            </w:r>
            <w:proofErr w:type="spellStart"/>
            <w:r w:rsidRPr="00CD569A">
              <w:rPr>
                <w:rFonts w:ascii="Calibri" w:eastAsia="Times New Roman" w:hAnsi="Calibri" w:cs="Calibri"/>
                <w:b/>
                <w:bCs/>
                <w:color w:val="auto"/>
                <w:kern w:val="0"/>
                <w:lang w:eastAsia="en-US"/>
              </w:rPr>
              <w:t>lb</w:t>
            </w:r>
            <w:proofErr w:type="spellEnd"/>
            <w:r w:rsidRPr="00CD569A">
              <w:rPr>
                <w:rFonts w:ascii="Calibri" w:eastAsia="Times New Roman" w:hAnsi="Calibri" w:cs="Calibri"/>
                <w:b/>
                <w:bCs/>
                <w:color w:val="auto"/>
                <w:kern w:val="0"/>
                <w:lang w:eastAsia="en-US"/>
              </w:rPr>
              <w:t>/</w:t>
            </w:r>
            <w:proofErr w:type="spellStart"/>
            <w:r w:rsidRPr="00CD569A">
              <w:rPr>
                <w:rFonts w:ascii="Calibri" w:eastAsia="Times New Roman" w:hAnsi="Calibri" w:cs="Calibri"/>
                <w:b/>
                <w:bCs/>
                <w:color w:val="auto"/>
                <w:kern w:val="0"/>
                <w:lang w:eastAsia="en-US"/>
              </w:rPr>
              <w:t>bu</w:t>
            </w:r>
            <w:proofErr w:type="spellEnd"/>
            <w:r w:rsidRPr="00CD569A">
              <w:rPr>
                <w:rFonts w:ascii="Calibri" w:eastAsia="Times New Roman" w:hAnsi="Calibri" w:cs="Calibri"/>
                <w:b/>
                <w:bCs/>
                <w:color w:val="auto"/>
                <w:kern w:val="0"/>
                <w:lang w:eastAsia="en-US"/>
              </w:rPr>
              <w:t>)</w:t>
            </w:r>
          </w:p>
        </w:tc>
        <w:tc>
          <w:tcPr>
            <w:tcW w:w="1533" w:type="dxa"/>
            <w:tcBorders>
              <w:top w:val="single" w:sz="8" w:space="0" w:color="auto"/>
              <w:left w:val="nil"/>
              <w:right w:val="single" w:sz="8" w:space="0" w:color="auto"/>
            </w:tcBorders>
            <w:shd w:val="clear" w:color="auto" w:fill="auto"/>
            <w:vAlign w:val="center"/>
            <w:hideMark/>
          </w:tcPr>
          <w:p w14:paraId="2F82F576" w14:textId="77777777" w:rsidR="00200C18" w:rsidRPr="00B82644" w:rsidRDefault="00200C18" w:rsidP="0030772B">
            <w:pPr>
              <w:spacing w:before="0" w:after="0" w:line="240" w:lineRule="auto"/>
              <w:jc w:val="center"/>
              <w:rPr>
                <w:rFonts w:ascii="Calibri" w:eastAsia="Times New Roman" w:hAnsi="Calibri" w:cs="Calibri"/>
                <w:b/>
                <w:bCs/>
                <w:color w:val="auto"/>
                <w:kern w:val="0"/>
                <w:lang w:eastAsia="en-US"/>
              </w:rPr>
            </w:pPr>
            <w:r w:rsidRPr="00B82644">
              <w:rPr>
                <w:rFonts w:ascii="Calibri" w:eastAsia="Times New Roman" w:hAnsi="Calibri" w:cs="Calibri"/>
                <w:b/>
                <w:bCs/>
                <w:color w:val="auto"/>
                <w:kern w:val="0"/>
                <w:lang w:eastAsia="en-US"/>
              </w:rPr>
              <w:t>Seed Weight</w:t>
            </w:r>
          </w:p>
          <w:p w14:paraId="4E0F6B6F"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B82644">
              <w:rPr>
                <w:rFonts w:ascii="Calibri" w:eastAsia="Times New Roman" w:hAnsi="Calibri" w:cs="Calibri"/>
                <w:b/>
                <w:bCs/>
                <w:color w:val="auto"/>
                <w:kern w:val="0"/>
                <w:lang w:eastAsia="en-US"/>
              </w:rPr>
              <w:t xml:space="preserve">(g 100 </w:t>
            </w:r>
            <w:proofErr w:type="gramStart"/>
            <w:r w:rsidRPr="00B82644">
              <w:rPr>
                <w:rFonts w:ascii="Calibri" w:eastAsia="Times New Roman" w:hAnsi="Calibri" w:cs="Calibri"/>
                <w:b/>
                <w:bCs/>
                <w:color w:val="auto"/>
                <w:kern w:val="0"/>
                <w:lang w:eastAsia="en-US"/>
              </w:rPr>
              <w:t>seeds</w:t>
            </w:r>
            <w:r w:rsidRPr="00B82644">
              <w:rPr>
                <w:rFonts w:ascii="Calibri" w:eastAsia="Times New Roman" w:hAnsi="Calibri" w:cs="Calibri"/>
                <w:b/>
                <w:bCs/>
                <w:color w:val="auto"/>
                <w:kern w:val="0"/>
                <w:vertAlign w:val="superscript"/>
                <w:lang w:eastAsia="en-US"/>
              </w:rPr>
              <w:t>-1</w:t>
            </w:r>
            <w:proofErr w:type="gramEnd"/>
            <w:r w:rsidRPr="00B82644">
              <w:rPr>
                <w:rFonts w:ascii="Calibri" w:eastAsia="Times New Roman" w:hAnsi="Calibri" w:cs="Calibri"/>
                <w:b/>
                <w:bCs/>
                <w:color w:val="auto"/>
                <w:kern w:val="0"/>
                <w:lang w:eastAsia="en-US"/>
              </w:rPr>
              <w:t>)</w:t>
            </w:r>
          </w:p>
        </w:tc>
      </w:tr>
      <w:tr w:rsidR="00200C18" w:rsidRPr="00CD569A" w14:paraId="49A8990F" w14:textId="77777777" w:rsidTr="005825A8">
        <w:trPr>
          <w:trHeight w:val="320"/>
        </w:trPr>
        <w:tc>
          <w:tcPr>
            <w:tcW w:w="1359" w:type="dxa"/>
            <w:tcBorders>
              <w:top w:val="nil"/>
              <w:left w:val="single" w:sz="8" w:space="0" w:color="auto"/>
              <w:bottom w:val="dotted" w:sz="4" w:space="0" w:color="auto"/>
              <w:right w:val="nil"/>
            </w:tcBorders>
            <w:shd w:val="clear" w:color="auto" w:fill="auto"/>
            <w:vAlign w:val="center"/>
            <w:hideMark/>
          </w:tcPr>
          <w:p w14:paraId="589E3128" w14:textId="77777777" w:rsidR="00200C18"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Protein</w:t>
            </w:r>
          </w:p>
          <w:p w14:paraId="47D0C238"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 xml:space="preserve"> (13%)</w:t>
            </w:r>
          </w:p>
        </w:tc>
        <w:tc>
          <w:tcPr>
            <w:tcW w:w="783" w:type="dxa"/>
            <w:tcBorders>
              <w:top w:val="nil"/>
              <w:left w:val="nil"/>
              <w:bottom w:val="dotted" w:sz="4" w:space="0" w:color="auto"/>
              <w:right w:val="nil"/>
            </w:tcBorders>
            <w:shd w:val="clear" w:color="auto" w:fill="auto"/>
            <w:vAlign w:val="center"/>
          </w:tcPr>
          <w:p w14:paraId="2EB7AD65"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rPr>
              <w:t>1</w:t>
            </w:r>
          </w:p>
        </w:tc>
        <w:tc>
          <w:tcPr>
            <w:tcW w:w="746" w:type="dxa"/>
            <w:tcBorders>
              <w:top w:val="nil"/>
              <w:left w:val="nil"/>
              <w:bottom w:val="dotted" w:sz="4" w:space="0" w:color="auto"/>
              <w:right w:val="nil"/>
            </w:tcBorders>
            <w:shd w:val="clear" w:color="auto" w:fill="auto"/>
            <w:vAlign w:val="center"/>
          </w:tcPr>
          <w:p w14:paraId="5783C75E"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49</w:t>
            </w:r>
          </w:p>
        </w:tc>
        <w:tc>
          <w:tcPr>
            <w:tcW w:w="1059" w:type="dxa"/>
            <w:tcBorders>
              <w:top w:val="nil"/>
              <w:left w:val="nil"/>
              <w:bottom w:val="dotted" w:sz="4" w:space="0" w:color="auto"/>
              <w:right w:val="nil"/>
            </w:tcBorders>
            <w:shd w:val="clear" w:color="auto" w:fill="auto"/>
            <w:vAlign w:val="center"/>
          </w:tcPr>
          <w:p w14:paraId="75844C85"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66</w:t>
            </w:r>
          </w:p>
        </w:tc>
        <w:tc>
          <w:tcPr>
            <w:tcW w:w="814" w:type="dxa"/>
            <w:tcBorders>
              <w:top w:val="nil"/>
              <w:left w:val="nil"/>
              <w:bottom w:val="dotted" w:sz="4" w:space="0" w:color="auto"/>
              <w:right w:val="nil"/>
            </w:tcBorders>
            <w:shd w:val="clear" w:color="auto" w:fill="auto"/>
            <w:vAlign w:val="center"/>
          </w:tcPr>
          <w:p w14:paraId="6F786F51"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23</w:t>
            </w:r>
          </w:p>
        </w:tc>
        <w:tc>
          <w:tcPr>
            <w:tcW w:w="934" w:type="dxa"/>
            <w:tcBorders>
              <w:top w:val="nil"/>
              <w:left w:val="nil"/>
              <w:bottom w:val="dotted" w:sz="4" w:space="0" w:color="auto"/>
              <w:right w:val="nil"/>
            </w:tcBorders>
            <w:shd w:val="clear" w:color="auto" w:fill="auto"/>
            <w:vAlign w:val="center"/>
          </w:tcPr>
          <w:p w14:paraId="7A5370EE"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84</w:t>
            </w:r>
          </w:p>
        </w:tc>
        <w:tc>
          <w:tcPr>
            <w:tcW w:w="937" w:type="dxa"/>
            <w:tcBorders>
              <w:top w:val="nil"/>
              <w:left w:val="nil"/>
              <w:bottom w:val="dotted" w:sz="4" w:space="0" w:color="auto"/>
              <w:right w:val="nil"/>
            </w:tcBorders>
            <w:shd w:val="clear" w:color="auto" w:fill="auto"/>
            <w:vAlign w:val="center"/>
          </w:tcPr>
          <w:p w14:paraId="6E205A10"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60</w:t>
            </w:r>
          </w:p>
        </w:tc>
        <w:tc>
          <w:tcPr>
            <w:tcW w:w="851" w:type="dxa"/>
            <w:tcBorders>
              <w:top w:val="nil"/>
              <w:left w:val="nil"/>
              <w:bottom w:val="dotted" w:sz="4" w:space="0" w:color="auto"/>
              <w:right w:val="nil"/>
            </w:tcBorders>
            <w:shd w:val="clear" w:color="auto" w:fill="auto"/>
            <w:vAlign w:val="center"/>
          </w:tcPr>
          <w:p w14:paraId="6A2BFE89"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0.0</w:t>
            </w:r>
            <w:r>
              <w:rPr>
                <w:rFonts w:asciiTheme="majorHAnsi" w:eastAsia="Times New Roman" w:hAnsiTheme="majorHAnsi" w:cstheme="majorHAnsi"/>
                <w:b/>
                <w:color w:val="000000" w:themeColor="text1"/>
              </w:rPr>
              <w:t>4</w:t>
            </w:r>
          </w:p>
        </w:tc>
        <w:tc>
          <w:tcPr>
            <w:tcW w:w="1533" w:type="dxa"/>
            <w:tcBorders>
              <w:top w:val="nil"/>
              <w:left w:val="nil"/>
              <w:bottom w:val="dotted" w:sz="4" w:space="0" w:color="auto"/>
              <w:right w:val="single" w:sz="8" w:space="0" w:color="auto"/>
            </w:tcBorders>
            <w:shd w:val="clear" w:color="auto" w:fill="auto"/>
            <w:vAlign w:val="center"/>
          </w:tcPr>
          <w:p w14:paraId="34D0CF2C"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-0.0</w:t>
            </w:r>
            <w:r>
              <w:rPr>
                <w:rFonts w:asciiTheme="majorHAnsi" w:eastAsia="Times New Roman" w:hAnsiTheme="majorHAnsi" w:cstheme="majorHAnsi"/>
                <w:b/>
                <w:color w:val="000000" w:themeColor="text1"/>
              </w:rPr>
              <w:t>4</w:t>
            </w:r>
          </w:p>
        </w:tc>
      </w:tr>
      <w:tr w:rsidR="005825A8" w:rsidRPr="00CD569A" w14:paraId="579FDFFB" w14:textId="77777777" w:rsidTr="005825A8">
        <w:trPr>
          <w:trHeight w:val="640"/>
        </w:trPr>
        <w:tc>
          <w:tcPr>
            <w:tcW w:w="1359" w:type="dxa"/>
            <w:tcBorders>
              <w:top w:val="dotted" w:sz="4" w:space="0" w:color="auto"/>
              <w:left w:val="single" w:sz="8" w:space="0" w:color="auto"/>
              <w:bottom w:val="dotted" w:sz="4" w:space="0" w:color="auto"/>
              <w:right w:val="nil"/>
            </w:tcBorders>
            <w:shd w:val="clear" w:color="auto" w:fill="auto"/>
            <w:vAlign w:val="center"/>
            <w:hideMark/>
          </w:tcPr>
          <w:p w14:paraId="6404B8A0"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Oil</w:t>
            </w:r>
          </w:p>
          <w:p w14:paraId="242BCCB6"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Pr>
                <w:rFonts w:ascii="Calibri" w:eastAsia="Times New Roman" w:hAnsi="Calibri" w:cs="Calibri"/>
                <w:b/>
                <w:bCs/>
                <w:color w:val="auto"/>
                <w:kern w:val="0"/>
                <w:lang w:eastAsia="en-US"/>
              </w:rPr>
              <w:t>(</w:t>
            </w:r>
            <w:r w:rsidRPr="00CD569A">
              <w:rPr>
                <w:rFonts w:ascii="Calibri" w:eastAsia="Times New Roman" w:hAnsi="Calibri" w:cs="Calibri"/>
                <w:b/>
                <w:bCs/>
                <w:color w:val="auto"/>
                <w:kern w:val="0"/>
                <w:lang w:eastAsia="en-US"/>
              </w:rPr>
              <w:t>13%</w:t>
            </w:r>
            <w:r>
              <w:rPr>
                <w:rFonts w:ascii="Calibri" w:eastAsia="Times New Roman" w:hAnsi="Calibri" w:cs="Calibri"/>
                <w:b/>
                <w:bCs/>
                <w:color w:val="auto"/>
                <w:kern w:val="0"/>
                <w:lang w:eastAsia="en-US"/>
              </w:rPr>
              <w:t>)</w:t>
            </w:r>
          </w:p>
        </w:tc>
        <w:tc>
          <w:tcPr>
            <w:tcW w:w="783" w:type="dxa"/>
            <w:tcBorders>
              <w:top w:val="dotted" w:sz="4" w:space="0" w:color="auto"/>
              <w:left w:val="nil"/>
              <w:bottom w:val="dotted" w:sz="4" w:space="0" w:color="auto"/>
              <w:right w:val="nil"/>
            </w:tcBorders>
            <w:shd w:val="clear" w:color="auto" w:fill="auto"/>
            <w:vAlign w:val="center"/>
            <w:hideMark/>
          </w:tcPr>
          <w:p w14:paraId="3F591BE3"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nil"/>
              <w:left w:val="nil"/>
              <w:bottom w:val="dotted" w:sz="4" w:space="0" w:color="000000"/>
              <w:right w:val="nil"/>
            </w:tcBorders>
            <w:shd w:val="clear" w:color="auto" w:fill="auto"/>
            <w:vAlign w:val="center"/>
            <w:hideMark/>
          </w:tcPr>
          <w:p w14:paraId="588FAF07"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1</w:t>
            </w:r>
          </w:p>
        </w:tc>
        <w:tc>
          <w:tcPr>
            <w:tcW w:w="1059" w:type="dxa"/>
            <w:tcBorders>
              <w:top w:val="nil"/>
              <w:left w:val="nil"/>
              <w:bottom w:val="dotted" w:sz="4" w:space="0" w:color="000000"/>
              <w:right w:val="nil"/>
            </w:tcBorders>
            <w:shd w:val="clear" w:color="auto" w:fill="auto"/>
            <w:vAlign w:val="center"/>
          </w:tcPr>
          <w:p w14:paraId="1B3A7809"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32</w:t>
            </w:r>
          </w:p>
        </w:tc>
        <w:tc>
          <w:tcPr>
            <w:tcW w:w="814" w:type="dxa"/>
            <w:tcBorders>
              <w:top w:val="nil"/>
              <w:left w:val="nil"/>
              <w:bottom w:val="dotted" w:sz="4" w:space="0" w:color="000000"/>
              <w:right w:val="nil"/>
            </w:tcBorders>
            <w:shd w:val="clear" w:color="auto" w:fill="auto"/>
            <w:vAlign w:val="center"/>
          </w:tcPr>
          <w:p w14:paraId="2D1BB89A"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45</w:t>
            </w:r>
          </w:p>
        </w:tc>
        <w:tc>
          <w:tcPr>
            <w:tcW w:w="934" w:type="dxa"/>
            <w:tcBorders>
              <w:top w:val="nil"/>
              <w:left w:val="nil"/>
              <w:bottom w:val="dotted" w:sz="4" w:space="0" w:color="000000"/>
              <w:right w:val="nil"/>
            </w:tcBorders>
            <w:shd w:val="clear" w:color="auto" w:fill="auto"/>
            <w:vAlign w:val="center"/>
          </w:tcPr>
          <w:p w14:paraId="1B85C2CA"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35</w:t>
            </w:r>
          </w:p>
        </w:tc>
        <w:tc>
          <w:tcPr>
            <w:tcW w:w="937" w:type="dxa"/>
            <w:tcBorders>
              <w:top w:val="nil"/>
              <w:left w:val="nil"/>
              <w:bottom w:val="dotted" w:sz="4" w:space="0" w:color="000000"/>
              <w:right w:val="nil"/>
            </w:tcBorders>
            <w:shd w:val="clear" w:color="auto" w:fill="auto"/>
            <w:vAlign w:val="center"/>
          </w:tcPr>
          <w:p w14:paraId="758E86DD"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22</w:t>
            </w:r>
          </w:p>
        </w:tc>
        <w:tc>
          <w:tcPr>
            <w:tcW w:w="851" w:type="dxa"/>
            <w:tcBorders>
              <w:top w:val="nil"/>
              <w:left w:val="nil"/>
              <w:bottom w:val="dotted" w:sz="4" w:space="0" w:color="000000"/>
              <w:right w:val="nil"/>
            </w:tcBorders>
            <w:shd w:val="clear" w:color="auto" w:fill="auto"/>
            <w:vAlign w:val="center"/>
          </w:tcPr>
          <w:p w14:paraId="77D8B110"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03</w:t>
            </w:r>
          </w:p>
        </w:tc>
        <w:tc>
          <w:tcPr>
            <w:tcW w:w="1533" w:type="dxa"/>
            <w:tcBorders>
              <w:top w:val="nil"/>
              <w:left w:val="nil"/>
              <w:bottom w:val="dotted" w:sz="4" w:space="0" w:color="000000"/>
              <w:right w:val="single" w:sz="8" w:space="0" w:color="auto"/>
            </w:tcBorders>
            <w:shd w:val="clear" w:color="auto" w:fill="auto"/>
            <w:vAlign w:val="center"/>
          </w:tcPr>
          <w:p w14:paraId="4F0D987D"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03</w:t>
            </w:r>
          </w:p>
        </w:tc>
      </w:tr>
      <w:tr w:rsidR="005825A8" w:rsidRPr="00CD569A" w14:paraId="6327259F" w14:textId="77777777" w:rsidTr="005825A8">
        <w:trPr>
          <w:trHeight w:val="600"/>
        </w:trPr>
        <w:tc>
          <w:tcPr>
            <w:tcW w:w="1359" w:type="dxa"/>
            <w:tcBorders>
              <w:top w:val="dotted" w:sz="4" w:space="0" w:color="auto"/>
              <w:left w:val="single" w:sz="8" w:space="0" w:color="auto"/>
              <w:bottom w:val="dotted" w:sz="4" w:space="0" w:color="auto"/>
              <w:right w:val="nil"/>
            </w:tcBorders>
            <w:shd w:val="clear" w:color="auto" w:fill="auto"/>
            <w:vAlign w:val="center"/>
            <w:hideMark/>
          </w:tcPr>
          <w:p w14:paraId="2B608198"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Protein + Oil (13%)</w:t>
            </w:r>
          </w:p>
        </w:tc>
        <w:tc>
          <w:tcPr>
            <w:tcW w:w="783" w:type="dxa"/>
            <w:tcBorders>
              <w:top w:val="dotted" w:sz="4" w:space="0" w:color="auto"/>
              <w:left w:val="nil"/>
              <w:bottom w:val="dotted" w:sz="4" w:space="0" w:color="auto"/>
              <w:right w:val="nil"/>
            </w:tcBorders>
            <w:shd w:val="clear" w:color="auto" w:fill="auto"/>
            <w:vAlign w:val="center"/>
            <w:hideMark/>
          </w:tcPr>
          <w:p w14:paraId="30585CCA"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nil"/>
              <w:left w:val="nil"/>
              <w:bottom w:val="dotted" w:sz="4" w:space="0" w:color="auto"/>
              <w:right w:val="nil"/>
            </w:tcBorders>
            <w:shd w:val="clear" w:color="auto" w:fill="auto"/>
            <w:vAlign w:val="center"/>
            <w:hideMark/>
          </w:tcPr>
          <w:p w14:paraId="48EC908B"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059" w:type="dxa"/>
            <w:tcBorders>
              <w:top w:val="nil"/>
              <w:left w:val="nil"/>
              <w:bottom w:val="dotted" w:sz="4" w:space="0" w:color="auto"/>
              <w:right w:val="nil"/>
            </w:tcBorders>
            <w:shd w:val="clear" w:color="auto" w:fill="auto"/>
            <w:vAlign w:val="center"/>
            <w:hideMark/>
          </w:tcPr>
          <w:p w14:paraId="3671F233"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1</w:t>
            </w:r>
          </w:p>
        </w:tc>
        <w:tc>
          <w:tcPr>
            <w:tcW w:w="814" w:type="dxa"/>
            <w:tcBorders>
              <w:top w:val="nil"/>
              <w:left w:val="nil"/>
              <w:bottom w:val="dotted" w:sz="4" w:space="0" w:color="auto"/>
              <w:right w:val="nil"/>
            </w:tcBorders>
            <w:shd w:val="clear" w:color="auto" w:fill="auto"/>
            <w:vAlign w:val="center"/>
          </w:tcPr>
          <w:p w14:paraId="4C654FDD"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63</w:t>
            </w:r>
          </w:p>
        </w:tc>
        <w:tc>
          <w:tcPr>
            <w:tcW w:w="934" w:type="dxa"/>
            <w:tcBorders>
              <w:top w:val="nil"/>
              <w:left w:val="nil"/>
              <w:bottom w:val="dotted" w:sz="4" w:space="0" w:color="auto"/>
              <w:right w:val="nil"/>
            </w:tcBorders>
            <w:shd w:val="clear" w:color="auto" w:fill="auto"/>
            <w:vAlign w:val="center"/>
          </w:tcPr>
          <w:p w14:paraId="65B5BA1C"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61</w:t>
            </w:r>
          </w:p>
        </w:tc>
        <w:tc>
          <w:tcPr>
            <w:tcW w:w="937" w:type="dxa"/>
            <w:tcBorders>
              <w:top w:val="nil"/>
              <w:left w:val="nil"/>
              <w:bottom w:val="dotted" w:sz="4" w:space="0" w:color="auto"/>
              <w:right w:val="nil"/>
            </w:tcBorders>
            <w:shd w:val="clear" w:color="auto" w:fill="auto"/>
            <w:vAlign w:val="center"/>
          </w:tcPr>
          <w:p w14:paraId="07B1A26F"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47</w:t>
            </w:r>
          </w:p>
        </w:tc>
        <w:tc>
          <w:tcPr>
            <w:tcW w:w="851" w:type="dxa"/>
            <w:tcBorders>
              <w:top w:val="nil"/>
              <w:left w:val="nil"/>
              <w:bottom w:val="dotted" w:sz="4" w:space="0" w:color="auto"/>
              <w:right w:val="nil"/>
            </w:tcBorders>
            <w:shd w:val="clear" w:color="auto" w:fill="auto"/>
            <w:vAlign w:val="center"/>
          </w:tcPr>
          <w:p w14:paraId="44B14322"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02</w:t>
            </w:r>
          </w:p>
        </w:tc>
        <w:tc>
          <w:tcPr>
            <w:tcW w:w="1533" w:type="dxa"/>
            <w:tcBorders>
              <w:top w:val="nil"/>
              <w:left w:val="nil"/>
              <w:bottom w:val="dotted" w:sz="4" w:space="0" w:color="auto"/>
              <w:right w:val="single" w:sz="8" w:space="0" w:color="auto"/>
            </w:tcBorders>
            <w:shd w:val="clear" w:color="auto" w:fill="auto"/>
            <w:vAlign w:val="center"/>
          </w:tcPr>
          <w:p w14:paraId="5F693BC7"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02</w:t>
            </w:r>
          </w:p>
        </w:tc>
      </w:tr>
      <w:tr w:rsidR="00200C18" w:rsidRPr="00CD569A" w14:paraId="14A2636E" w14:textId="77777777" w:rsidTr="005825A8">
        <w:trPr>
          <w:trHeight w:val="640"/>
        </w:trPr>
        <w:tc>
          <w:tcPr>
            <w:tcW w:w="1359" w:type="dxa"/>
            <w:tcBorders>
              <w:top w:val="dotted" w:sz="4" w:space="0" w:color="auto"/>
              <w:left w:val="single" w:sz="8" w:space="0" w:color="auto"/>
              <w:bottom w:val="dotted" w:sz="4" w:space="0" w:color="auto"/>
              <w:right w:val="nil"/>
            </w:tcBorders>
            <w:shd w:val="clear" w:color="auto" w:fill="auto"/>
            <w:vAlign w:val="center"/>
            <w:hideMark/>
          </w:tcPr>
          <w:p w14:paraId="6FDB26EA"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Sucrose</w:t>
            </w:r>
          </w:p>
          <w:p w14:paraId="4570DD43"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w:t>
            </w:r>
            <w:proofErr w:type="spellStart"/>
            <w:r w:rsidRPr="00CD569A">
              <w:rPr>
                <w:rFonts w:ascii="Calibri" w:eastAsia="Times New Roman" w:hAnsi="Calibri" w:cs="Calibri"/>
                <w:b/>
                <w:bCs/>
                <w:color w:val="auto"/>
                <w:kern w:val="0"/>
                <w:lang w:eastAsia="en-US"/>
              </w:rPr>
              <w:t>db</w:t>
            </w:r>
            <w:proofErr w:type="spellEnd"/>
            <w:r w:rsidRPr="00CD569A">
              <w:rPr>
                <w:rFonts w:ascii="Calibri" w:eastAsia="Times New Roman" w:hAnsi="Calibri" w:cs="Calibri"/>
                <w:b/>
                <w:bCs/>
                <w:color w:val="auto"/>
                <w:kern w:val="0"/>
                <w:lang w:eastAsia="en-US"/>
              </w:rPr>
              <w:t>)</w:t>
            </w:r>
          </w:p>
        </w:tc>
        <w:tc>
          <w:tcPr>
            <w:tcW w:w="783" w:type="dxa"/>
            <w:tcBorders>
              <w:top w:val="nil"/>
              <w:left w:val="nil"/>
              <w:bottom w:val="dotted" w:sz="4" w:space="0" w:color="000000"/>
              <w:right w:val="nil"/>
            </w:tcBorders>
            <w:shd w:val="clear" w:color="auto" w:fill="auto"/>
            <w:vAlign w:val="center"/>
            <w:hideMark/>
          </w:tcPr>
          <w:p w14:paraId="15E52FBB"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nil"/>
              <w:left w:val="nil"/>
              <w:bottom w:val="dotted" w:sz="4" w:space="0" w:color="000000"/>
              <w:right w:val="nil"/>
            </w:tcBorders>
            <w:shd w:val="clear" w:color="auto" w:fill="auto"/>
            <w:vAlign w:val="center"/>
            <w:hideMark/>
          </w:tcPr>
          <w:p w14:paraId="1464CAFD"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059" w:type="dxa"/>
            <w:tcBorders>
              <w:top w:val="nil"/>
              <w:left w:val="nil"/>
              <w:bottom w:val="dotted" w:sz="4" w:space="0" w:color="000000"/>
              <w:right w:val="nil"/>
            </w:tcBorders>
            <w:shd w:val="clear" w:color="auto" w:fill="auto"/>
            <w:vAlign w:val="center"/>
            <w:hideMark/>
          </w:tcPr>
          <w:p w14:paraId="79CC0C45"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814" w:type="dxa"/>
            <w:tcBorders>
              <w:top w:val="nil"/>
              <w:left w:val="nil"/>
              <w:bottom w:val="dotted" w:sz="4" w:space="0" w:color="000000"/>
              <w:right w:val="nil"/>
            </w:tcBorders>
            <w:shd w:val="clear" w:color="auto" w:fill="auto"/>
            <w:vAlign w:val="center"/>
            <w:hideMark/>
          </w:tcPr>
          <w:p w14:paraId="23FFB465"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1</w:t>
            </w:r>
          </w:p>
        </w:tc>
        <w:tc>
          <w:tcPr>
            <w:tcW w:w="934" w:type="dxa"/>
            <w:tcBorders>
              <w:top w:val="nil"/>
              <w:left w:val="nil"/>
              <w:bottom w:val="dotted" w:sz="4" w:space="0" w:color="000000"/>
              <w:right w:val="nil"/>
            </w:tcBorders>
            <w:shd w:val="clear" w:color="auto" w:fill="auto"/>
            <w:vAlign w:val="center"/>
          </w:tcPr>
          <w:p w14:paraId="23B84DCD"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25</w:t>
            </w:r>
          </w:p>
        </w:tc>
        <w:tc>
          <w:tcPr>
            <w:tcW w:w="937" w:type="dxa"/>
            <w:tcBorders>
              <w:top w:val="nil"/>
              <w:left w:val="nil"/>
              <w:bottom w:val="dotted" w:sz="4" w:space="0" w:color="000000"/>
              <w:right w:val="nil"/>
            </w:tcBorders>
            <w:shd w:val="clear" w:color="auto" w:fill="auto"/>
            <w:vAlign w:val="center"/>
          </w:tcPr>
          <w:p w14:paraId="708D7368"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0.1</w:t>
            </w:r>
            <w:r>
              <w:rPr>
                <w:rFonts w:asciiTheme="majorHAnsi" w:eastAsia="Times New Roman" w:hAnsiTheme="majorHAnsi" w:cstheme="majorHAnsi"/>
                <w:b/>
                <w:color w:val="000000" w:themeColor="text1"/>
              </w:rPr>
              <w:t>9</w:t>
            </w:r>
          </w:p>
        </w:tc>
        <w:tc>
          <w:tcPr>
            <w:tcW w:w="851" w:type="dxa"/>
            <w:tcBorders>
              <w:top w:val="nil"/>
              <w:left w:val="nil"/>
              <w:bottom w:val="dotted" w:sz="4" w:space="0" w:color="000000"/>
              <w:right w:val="nil"/>
            </w:tcBorders>
            <w:shd w:val="clear" w:color="auto" w:fill="auto"/>
            <w:vAlign w:val="center"/>
          </w:tcPr>
          <w:p w14:paraId="7D9156FC"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06</w:t>
            </w:r>
          </w:p>
        </w:tc>
        <w:tc>
          <w:tcPr>
            <w:tcW w:w="1533" w:type="dxa"/>
            <w:tcBorders>
              <w:top w:val="nil"/>
              <w:left w:val="nil"/>
              <w:bottom w:val="dotted" w:sz="4" w:space="0" w:color="000000"/>
              <w:right w:val="single" w:sz="8" w:space="0" w:color="auto"/>
            </w:tcBorders>
            <w:shd w:val="clear" w:color="auto" w:fill="auto"/>
            <w:vAlign w:val="center"/>
          </w:tcPr>
          <w:p w14:paraId="4BC30BA4"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16</w:t>
            </w:r>
          </w:p>
        </w:tc>
      </w:tr>
      <w:tr w:rsidR="00200C18" w:rsidRPr="00CD569A" w14:paraId="4CBAA841" w14:textId="77777777" w:rsidTr="005825A8">
        <w:trPr>
          <w:trHeight w:val="640"/>
        </w:trPr>
        <w:tc>
          <w:tcPr>
            <w:tcW w:w="1359" w:type="dxa"/>
            <w:tcBorders>
              <w:top w:val="dotted" w:sz="4" w:space="0" w:color="auto"/>
              <w:left w:val="single" w:sz="8" w:space="0" w:color="auto"/>
              <w:bottom w:val="dotted" w:sz="4" w:space="0" w:color="auto"/>
              <w:right w:val="nil"/>
            </w:tcBorders>
            <w:shd w:val="clear" w:color="auto" w:fill="auto"/>
            <w:vAlign w:val="center"/>
            <w:hideMark/>
          </w:tcPr>
          <w:p w14:paraId="34CD2610"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Lysine</w:t>
            </w:r>
          </w:p>
          <w:p w14:paraId="3D3A0902"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 18AA)</w:t>
            </w:r>
          </w:p>
        </w:tc>
        <w:tc>
          <w:tcPr>
            <w:tcW w:w="783" w:type="dxa"/>
            <w:tcBorders>
              <w:top w:val="nil"/>
              <w:left w:val="nil"/>
              <w:bottom w:val="dotted" w:sz="4" w:space="0" w:color="000000"/>
              <w:right w:val="nil"/>
            </w:tcBorders>
            <w:shd w:val="clear" w:color="auto" w:fill="auto"/>
            <w:vAlign w:val="center"/>
            <w:hideMark/>
          </w:tcPr>
          <w:p w14:paraId="7678595B"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nil"/>
              <w:left w:val="nil"/>
              <w:bottom w:val="dotted" w:sz="4" w:space="0" w:color="000000"/>
              <w:right w:val="nil"/>
            </w:tcBorders>
            <w:shd w:val="clear" w:color="auto" w:fill="auto"/>
            <w:vAlign w:val="center"/>
            <w:hideMark/>
          </w:tcPr>
          <w:p w14:paraId="0208EAC7"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059" w:type="dxa"/>
            <w:tcBorders>
              <w:top w:val="nil"/>
              <w:left w:val="nil"/>
              <w:bottom w:val="dotted" w:sz="4" w:space="0" w:color="000000"/>
              <w:right w:val="nil"/>
            </w:tcBorders>
            <w:shd w:val="clear" w:color="auto" w:fill="auto"/>
            <w:vAlign w:val="center"/>
            <w:hideMark/>
          </w:tcPr>
          <w:p w14:paraId="2B238B5E"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814" w:type="dxa"/>
            <w:tcBorders>
              <w:top w:val="nil"/>
              <w:left w:val="nil"/>
              <w:bottom w:val="dotted" w:sz="4" w:space="0" w:color="000000"/>
              <w:right w:val="nil"/>
            </w:tcBorders>
            <w:shd w:val="clear" w:color="auto" w:fill="auto"/>
            <w:vAlign w:val="center"/>
            <w:hideMark/>
          </w:tcPr>
          <w:p w14:paraId="0DA65C09"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934" w:type="dxa"/>
            <w:tcBorders>
              <w:top w:val="nil"/>
              <w:left w:val="nil"/>
              <w:bottom w:val="dotted" w:sz="4" w:space="0" w:color="000000"/>
              <w:right w:val="nil"/>
            </w:tcBorders>
            <w:shd w:val="clear" w:color="auto" w:fill="auto"/>
            <w:vAlign w:val="center"/>
            <w:hideMark/>
          </w:tcPr>
          <w:p w14:paraId="4225894E"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1</w:t>
            </w:r>
          </w:p>
        </w:tc>
        <w:tc>
          <w:tcPr>
            <w:tcW w:w="937" w:type="dxa"/>
            <w:tcBorders>
              <w:top w:val="nil"/>
              <w:left w:val="nil"/>
              <w:bottom w:val="dotted" w:sz="4" w:space="0" w:color="000000"/>
              <w:right w:val="nil"/>
            </w:tcBorders>
            <w:shd w:val="clear" w:color="auto" w:fill="auto"/>
            <w:vAlign w:val="center"/>
          </w:tcPr>
          <w:p w14:paraId="35114C7B"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0.6</w:t>
            </w:r>
            <w:r>
              <w:rPr>
                <w:rFonts w:asciiTheme="majorHAnsi" w:eastAsia="Times New Roman" w:hAnsiTheme="majorHAnsi" w:cstheme="majorHAnsi"/>
                <w:b/>
                <w:color w:val="000000" w:themeColor="text1"/>
              </w:rPr>
              <w:t>0</w:t>
            </w:r>
          </w:p>
        </w:tc>
        <w:tc>
          <w:tcPr>
            <w:tcW w:w="851" w:type="dxa"/>
            <w:tcBorders>
              <w:top w:val="nil"/>
              <w:left w:val="nil"/>
              <w:bottom w:val="dotted" w:sz="4" w:space="0" w:color="000000"/>
              <w:right w:val="nil"/>
            </w:tcBorders>
            <w:shd w:val="clear" w:color="auto" w:fill="auto"/>
            <w:vAlign w:val="center"/>
          </w:tcPr>
          <w:p w14:paraId="73AFC7AC"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-0.0</w:t>
            </w:r>
            <w:r>
              <w:rPr>
                <w:rFonts w:asciiTheme="majorHAnsi" w:eastAsia="Times New Roman" w:hAnsiTheme="majorHAnsi" w:cstheme="majorHAnsi"/>
                <w:b/>
                <w:color w:val="000000" w:themeColor="text1"/>
              </w:rPr>
              <w:t>6</w:t>
            </w:r>
          </w:p>
        </w:tc>
        <w:tc>
          <w:tcPr>
            <w:tcW w:w="1533" w:type="dxa"/>
            <w:tcBorders>
              <w:top w:val="nil"/>
              <w:left w:val="nil"/>
              <w:bottom w:val="dotted" w:sz="4" w:space="0" w:color="000000"/>
              <w:right w:val="single" w:sz="8" w:space="0" w:color="auto"/>
            </w:tcBorders>
            <w:shd w:val="clear" w:color="auto" w:fill="auto"/>
            <w:vAlign w:val="center"/>
          </w:tcPr>
          <w:p w14:paraId="398C0C25"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0.0</w:t>
            </w:r>
            <w:r>
              <w:rPr>
                <w:rFonts w:asciiTheme="majorHAnsi" w:eastAsia="Times New Roman" w:hAnsiTheme="majorHAnsi" w:cstheme="majorHAnsi"/>
                <w:b/>
                <w:color w:val="000000" w:themeColor="text1"/>
              </w:rPr>
              <w:t>5</w:t>
            </w:r>
          </w:p>
        </w:tc>
      </w:tr>
      <w:tr w:rsidR="00200C18" w:rsidRPr="00CD569A" w14:paraId="31B902CA" w14:textId="77777777" w:rsidTr="005825A8">
        <w:trPr>
          <w:trHeight w:val="640"/>
        </w:trPr>
        <w:tc>
          <w:tcPr>
            <w:tcW w:w="1359" w:type="dxa"/>
            <w:tcBorders>
              <w:top w:val="dotted" w:sz="4" w:space="0" w:color="auto"/>
              <w:left w:val="single" w:sz="8" w:space="0" w:color="auto"/>
              <w:bottom w:val="dotted" w:sz="4" w:space="0" w:color="auto"/>
              <w:right w:val="nil"/>
            </w:tcBorders>
            <w:shd w:val="clear" w:color="auto" w:fill="auto"/>
            <w:vAlign w:val="center"/>
            <w:hideMark/>
          </w:tcPr>
          <w:p w14:paraId="2FD5A406"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5 EAAs</w:t>
            </w:r>
          </w:p>
          <w:p w14:paraId="32024EED"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 18AA)</w:t>
            </w:r>
          </w:p>
        </w:tc>
        <w:tc>
          <w:tcPr>
            <w:tcW w:w="783" w:type="dxa"/>
            <w:tcBorders>
              <w:top w:val="nil"/>
              <w:left w:val="nil"/>
              <w:bottom w:val="dotted" w:sz="4" w:space="0" w:color="auto"/>
              <w:right w:val="nil"/>
            </w:tcBorders>
            <w:shd w:val="clear" w:color="auto" w:fill="auto"/>
            <w:vAlign w:val="center"/>
            <w:hideMark/>
          </w:tcPr>
          <w:p w14:paraId="1D9A9E49"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nil"/>
              <w:left w:val="nil"/>
              <w:bottom w:val="dotted" w:sz="4" w:space="0" w:color="auto"/>
              <w:right w:val="nil"/>
            </w:tcBorders>
            <w:shd w:val="clear" w:color="auto" w:fill="auto"/>
            <w:vAlign w:val="center"/>
            <w:hideMark/>
          </w:tcPr>
          <w:p w14:paraId="4FB7153C"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059" w:type="dxa"/>
            <w:tcBorders>
              <w:top w:val="nil"/>
              <w:left w:val="nil"/>
              <w:bottom w:val="dotted" w:sz="4" w:space="0" w:color="auto"/>
              <w:right w:val="nil"/>
            </w:tcBorders>
            <w:shd w:val="clear" w:color="auto" w:fill="auto"/>
            <w:vAlign w:val="center"/>
            <w:hideMark/>
          </w:tcPr>
          <w:p w14:paraId="3DB679E9"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814" w:type="dxa"/>
            <w:tcBorders>
              <w:top w:val="nil"/>
              <w:left w:val="nil"/>
              <w:bottom w:val="dotted" w:sz="4" w:space="0" w:color="auto"/>
              <w:right w:val="nil"/>
            </w:tcBorders>
            <w:shd w:val="clear" w:color="auto" w:fill="auto"/>
            <w:vAlign w:val="center"/>
            <w:hideMark/>
          </w:tcPr>
          <w:p w14:paraId="1C6FB4B1"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934" w:type="dxa"/>
            <w:tcBorders>
              <w:top w:val="nil"/>
              <w:left w:val="nil"/>
              <w:bottom w:val="dotted" w:sz="4" w:space="0" w:color="auto"/>
              <w:right w:val="nil"/>
            </w:tcBorders>
            <w:shd w:val="clear" w:color="auto" w:fill="auto"/>
            <w:vAlign w:val="center"/>
            <w:hideMark/>
          </w:tcPr>
          <w:p w14:paraId="0473A400"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937" w:type="dxa"/>
            <w:tcBorders>
              <w:top w:val="nil"/>
              <w:left w:val="nil"/>
              <w:bottom w:val="dotted" w:sz="4" w:space="0" w:color="auto"/>
              <w:right w:val="nil"/>
            </w:tcBorders>
            <w:shd w:val="clear" w:color="auto" w:fill="auto"/>
            <w:vAlign w:val="center"/>
            <w:hideMark/>
          </w:tcPr>
          <w:p w14:paraId="6367423B"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1</w:t>
            </w:r>
          </w:p>
        </w:tc>
        <w:tc>
          <w:tcPr>
            <w:tcW w:w="851" w:type="dxa"/>
            <w:tcBorders>
              <w:top w:val="nil"/>
              <w:left w:val="nil"/>
              <w:bottom w:val="dotted" w:sz="4" w:space="0" w:color="auto"/>
              <w:right w:val="nil"/>
            </w:tcBorders>
            <w:shd w:val="clear" w:color="auto" w:fill="auto"/>
            <w:vAlign w:val="center"/>
          </w:tcPr>
          <w:p w14:paraId="0B64AE0C"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rPr>
              <w:t>-0.</w:t>
            </w:r>
            <w:r>
              <w:rPr>
                <w:rFonts w:asciiTheme="majorHAnsi" w:eastAsia="Times New Roman" w:hAnsiTheme="majorHAnsi" w:cstheme="majorHAnsi"/>
                <w:b/>
                <w:color w:val="000000" w:themeColor="text1"/>
              </w:rPr>
              <w:t>06</w:t>
            </w:r>
          </w:p>
        </w:tc>
        <w:tc>
          <w:tcPr>
            <w:tcW w:w="1533" w:type="dxa"/>
            <w:tcBorders>
              <w:top w:val="nil"/>
              <w:left w:val="nil"/>
              <w:bottom w:val="dotted" w:sz="4" w:space="0" w:color="auto"/>
              <w:right w:val="single" w:sz="8" w:space="0" w:color="auto"/>
            </w:tcBorders>
            <w:shd w:val="clear" w:color="auto" w:fill="auto"/>
            <w:vAlign w:val="center"/>
          </w:tcPr>
          <w:p w14:paraId="3075C951"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Pr>
                <w:rFonts w:asciiTheme="majorHAnsi" w:eastAsia="Times New Roman" w:hAnsiTheme="majorHAnsi" w:cstheme="majorHAnsi"/>
                <w:b/>
                <w:color w:val="000000" w:themeColor="text1"/>
              </w:rPr>
              <w:t>-</w:t>
            </w:r>
            <w:r w:rsidRPr="00FE6636">
              <w:rPr>
                <w:rFonts w:asciiTheme="majorHAnsi" w:eastAsia="Times New Roman" w:hAnsiTheme="majorHAnsi" w:cstheme="majorHAnsi"/>
                <w:b/>
                <w:color w:val="000000" w:themeColor="text1"/>
              </w:rPr>
              <w:t>0.0</w:t>
            </w:r>
            <w:r>
              <w:rPr>
                <w:rFonts w:asciiTheme="majorHAnsi" w:eastAsia="Times New Roman" w:hAnsiTheme="majorHAnsi" w:cstheme="majorHAnsi"/>
                <w:b/>
                <w:color w:val="000000" w:themeColor="text1"/>
              </w:rPr>
              <w:t>8</w:t>
            </w:r>
          </w:p>
        </w:tc>
      </w:tr>
      <w:tr w:rsidR="00200C18" w:rsidRPr="00CD569A" w14:paraId="066288AE" w14:textId="77777777" w:rsidTr="005825A8">
        <w:trPr>
          <w:trHeight w:val="650"/>
        </w:trPr>
        <w:tc>
          <w:tcPr>
            <w:tcW w:w="1359" w:type="dxa"/>
            <w:tcBorders>
              <w:top w:val="dotted" w:sz="4" w:space="0" w:color="auto"/>
              <w:left w:val="single" w:sz="8" w:space="0" w:color="auto"/>
              <w:bottom w:val="dotted" w:sz="4" w:space="0" w:color="auto"/>
              <w:right w:val="nil"/>
            </w:tcBorders>
            <w:shd w:val="clear" w:color="auto" w:fill="auto"/>
            <w:vAlign w:val="center"/>
            <w:hideMark/>
          </w:tcPr>
          <w:p w14:paraId="21ACDB79"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TW</w:t>
            </w:r>
          </w:p>
          <w:p w14:paraId="7F6C6D7F"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CD569A">
              <w:rPr>
                <w:rFonts w:ascii="Calibri" w:eastAsia="Times New Roman" w:hAnsi="Calibri" w:cs="Calibri"/>
                <w:b/>
                <w:bCs/>
                <w:color w:val="auto"/>
                <w:kern w:val="0"/>
                <w:lang w:eastAsia="en-US"/>
              </w:rPr>
              <w:t>(</w:t>
            </w:r>
            <w:proofErr w:type="spellStart"/>
            <w:r w:rsidRPr="00CD569A">
              <w:rPr>
                <w:rFonts w:ascii="Calibri" w:eastAsia="Times New Roman" w:hAnsi="Calibri" w:cs="Calibri"/>
                <w:b/>
                <w:bCs/>
                <w:color w:val="auto"/>
                <w:kern w:val="0"/>
                <w:lang w:eastAsia="en-US"/>
              </w:rPr>
              <w:t>lb</w:t>
            </w:r>
            <w:proofErr w:type="spellEnd"/>
            <w:r w:rsidRPr="00CD569A">
              <w:rPr>
                <w:rFonts w:ascii="Calibri" w:eastAsia="Times New Roman" w:hAnsi="Calibri" w:cs="Calibri"/>
                <w:b/>
                <w:bCs/>
                <w:color w:val="auto"/>
                <w:kern w:val="0"/>
                <w:lang w:eastAsia="en-US"/>
              </w:rPr>
              <w:t>/</w:t>
            </w:r>
            <w:proofErr w:type="spellStart"/>
            <w:r w:rsidRPr="00CD569A">
              <w:rPr>
                <w:rFonts w:ascii="Calibri" w:eastAsia="Times New Roman" w:hAnsi="Calibri" w:cs="Calibri"/>
                <w:b/>
                <w:bCs/>
                <w:color w:val="auto"/>
                <w:kern w:val="0"/>
                <w:lang w:eastAsia="en-US"/>
              </w:rPr>
              <w:t>bu</w:t>
            </w:r>
            <w:proofErr w:type="spellEnd"/>
            <w:r w:rsidRPr="00CD569A">
              <w:rPr>
                <w:rFonts w:ascii="Calibri" w:eastAsia="Times New Roman" w:hAnsi="Calibri" w:cs="Calibri"/>
                <w:b/>
                <w:bCs/>
                <w:color w:val="auto"/>
                <w:kern w:val="0"/>
                <w:lang w:eastAsia="en-US"/>
              </w:rPr>
              <w:t>)</w:t>
            </w:r>
          </w:p>
        </w:tc>
        <w:tc>
          <w:tcPr>
            <w:tcW w:w="783" w:type="dxa"/>
            <w:tcBorders>
              <w:top w:val="dotted" w:sz="4" w:space="0" w:color="auto"/>
              <w:left w:val="nil"/>
              <w:bottom w:val="dotted" w:sz="4" w:space="0" w:color="auto"/>
              <w:right w:val="nil"/>
            </w:tcBorders>
            <w:shd w:val="clear" w:color="auto" w:fill="auto"/>
            <w:vAlign w:val="center"/>
            <w:hideMark/>
          </w:tcPr>
          <w:p w14:paraId="7DB19858"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dotted" w:sz="4" w:space="0" w:color="auto"/>
              <w:left w:val="nil"/>
              <w:bottom w:val="dotted" w:sz="4" w:space="0" w:color="auto"/>
              <w:right w:val="nil"/>
            </w:tcBorders>
            <w:shd w:val="clear" w:color="auto" w:fill="auto"/>
            <w:vAlign w:val="center"/>
            <w:hideMark/>
          </w:tcPr>
          <w:p w14:paraId="212E67E0"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059" w:type="dxa"/>
            <w:tcBorders>
              <w:top w:val="dotted" w:sz="4" w:space="0" w:color="auto"/>
              <w:left w:val="nil"/>
              <w:bottom w:val="dotted" w:sz="4" w:space="0" w:color="auto"/>
              <w:right w:val="nil"/>
            </w:tcBorders>
            <w:shd w:val="clear" w:color="auto" w:fill="auto"/>
            <w:vAlign w:val="center"/>
            <w:hideMark/>
          </w:tcPr>
          <w:p w14:paraId="0C53B240"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814" w:type="dxa"/>
            <w:tcBorders>
              <w:top w:val="dotted" w:sz="4" w:space="0" w:color="auto"/>
              <w:left w:val="nil"/>
              <w:bottom w:val="dotted" w:sz="4" w:space="0" w:color="auto"/>
              <w:right w:val="nil"/>
            </w:tcBorders>
            <w:shd w:val="clear" w:color="auto" w:fill="auto"/>
            <w:vAlign w:val="center"/>
            <w:hideMark/>
          </w:tcPr>
          <w:p w14:paraId="01EA0BBC"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934" w:type="dxa"/>
            <w:tcBorders>
              <w:top w:val="dotted" w:sz="4" w:space="0" w:color="auto"/>
              <w:left w:val="nil"/>
              <w:bottom w:val="dotted" w:sz="4" w:space="0" w:color="auto"/>
              <w:right w:val="nil"/>
            </w:tcBorders>
            <w:shd w:val="clear" w:color="auto" w:fill="auto"/>
            <w:vAlign w:val="center"/>
            <w:hideMark/>
          </w:tcPr>
          <w:p w14:paraId="0AD0CD8B"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937" w:type="dxa"/>
            <w:tcBorders>
              <w:top w:val="dotted" w:sz="4" w:space="0" w:color="auto"/>
              <w:left w:val="nil"/>
              <w:bottom w:val="dotted" w:sz="4" w:space="0" w:color="auto"/>
              <w:right w:val="nil"/>
            </w:tcBorders>
            <w:shd w:val="clear" w:color="auto" w:fill="auto"/>
            <w:vAlign w:val="center"/>
            <w:hideMark/>
          </w:tcPr>
          <w:p w14:paraId="076A015A"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 </w:t>
            </w:r>
          </w:p>
        </w:tc>
        <w:tc>
          <w:tcPr>
            <w:tcW w:w="851" w:type="dxa"/>
            <w:tcBorders>
              <w:top w:val="dotted" w:sz="4" w:space="0" w:color="auto"/>
              <w:left w:val="nil"/>
              <w:bottom w:val="dotted" w:sz="4" w:space="0" w:color="auto"/>
              <w:right w:val="nil"/>
            </w:tcBorders>
            <w:shd w:val="clear" w:color="auto" w:fill="auto"/>
            <w:vAlign w:val="center"/>
            <w:hideMark/>
          </w:tcPr>
          <w:p w14:paraId="08C2987B" w14:textId="77777777" w:rsidR="00200C18" w:rsidRPr="00F54793" w:rsidRDefault="00200C18" w:rsidP="0030772B">
            <w:pPr>
              <w:spacing w:before="0" w:after="0" w:line="240" w:lineRule="auto"/>
              <w:jc w:val="center"/>
              <w:rPr>
                <w:rFonts w:asciiTheme="majorHAnsi" w:eastAsia="Times New Roman" w:hAnsiTheme="majorHAnsi" w:cstheme="majorHAnsi"/>
                <w:color w:val="000000" w:themeColor="text1"/>
                <w:kern w:val="0"/>
                <w:lang w:eastAsia="en-US"/>
              </w:rPr>
            </w:pPr>
            <w:r w:rsidRPr="00F54793">
              <w:rPr>
                <w:rFonts w:asciiTheme="majorHAnsi" w:eastAsia="Times New Roman" w:hAnsiTheme="majorHAnsi" w:cstheme="majorHAnsi"/>
                <w:color w:val="000000" w:themeColor="text1"/>
                <w:kern w:val="0"/>
                <w:lang w:eastAsia="en-US"/>
              </w:rPr>
              <w:t>1</w:t>
            </w:r>
          </w:p>
        </w:tc>
        <w:tc>
          <w:tcPr>
            <w:tcW w:w="1533" w:type="dxa"/>
            <w:tcBorders>
              <w:top w:val="dotted" w:sz="4" w:space="0" w:color="auto"/>
              <w:left w:val="nil"/>
              <w:bottom w:val="dotted" w:sz="4" w:space="0" w:color="auto"/>
              <w:right w:val="single" w:sz="8" w:space="0" w:color="auto"/>
            </w:tcBorders>
            <w:shd w:val="clear" w:color="auto" w:fill="auto"/>
            <w:vAlign w:val="center"/>
            <w:hideMark/>
          </w:tcPr>
          <w:p w14:paraId="2C605325" w14:textId="77777777" w:rsidR="00200C18" w:rsidRPr="00FE6636" w:rsidRDefault="00200C18" w:rsidP="0030772B">
            <w:pPr>
              <w:spacing w:before="0" w:after="0" w:line="240" w:lineRule="auto"/>
              <w:jc w:val="center"/>
              <w:rPr>
                <w:rFonts w:asciiTheme="majorHAnsi" w:eastAsia="Times New Roman" w:hAnsiTheme="majorHAnsi" w:cstheme="majorHAnsi"/>
                <w:b/>
                <w:color w:val="000000" w:themeColor="text1"/>
                <w:kern w:val="0"/>
                <w:lang w:eastAsia="en-US"/>
              </w:rPr>
            </w:pPr>
            <w:r w:rsidRPr="00FE6636">
              <w:rPr>
                <w:rFonts w:asciiTheme="majorHAnsi" w:eastAsia="Times New Roman" w:hAnsiTheme="majorHAnsi" w:cstheme="majorHAnsi"/>
                <w:b/>
                <w:color w:val="000000" w:themeColor="text1"/>
                <w:kern w:val="0"/>
                <w:lang w:eastAsia="en-US"/>
              </w:rPr>
              <w:t>0.0</w:t>
            </w:r>
            <w:r>
              <w:rPr>
                <w:rFonts w:asciiTheme="majorHAnsi" w:eastAsia="Times New Roman" w:hAnsiTheme="majorHAnsi" w:cstheme="majorHAnsi"/>
                <w:b/>
                <w:color w:val="000000" w:themeColor="text1"/>
                <w:kern w:val="0"/>
                <w:lang w:eastAsia="en-US"/>
              </w:rPr>
              <w:t>4</w:t>
            </w:r>
          </w:p>
        </w:tc>
      </w:tr>
      <w:tr w:rsidR="00200C18" w:rsidRPr="00CD569A" w14:paraId="0E466C66" w14:textId="77777777" w:rsidTr="005825A8">
        <w:trPr>
          <w:trHeight w:val="660"/>
        </w:trPr>
        <w:tc>
          <w:tcPr>
            <w:tcW w:w="1359" w:type="dxa"/>
            <w:tcBorders>
              <w:top w:val="dotted" w:sz="4" w:space="0" w:color="auto"/>
              <w:left w:val="single" w:sz="8" w:space="0" w:color="auto"/>
              <w:bottom w:val="single" w:sz="8" w:space="0" w:color="auto"/>
              <w:right w:val="nil"/>
            </w:tcBorders>
            <w:shd w:val="clear" w:color="auto" w:fill="auto"/>
            <w:vAlign w:val="center"/>
            <w:hideMark/>
          </w:tcPr>
          <w:p w14:paraId="0D222211" w14:textId="77777777" w:rsidR="00200C18" w:rsidRPr="00B82644" w:rsidRDefault="00200C18" w:rsidP="0030772B">
            <w:pPr>
              <w:spacing w:before="0" w:after="0" w:line="240" w:lineRule="auto"/>
              <w:jc w:val="center"/>
              <w:rPr>
                <w:rFonts w:ascii="Calibri" w:eastAsia="Times New Roman" w:hAnsi="Calibri" w:cs="Calibri"/>
                <w:b/>
                <w:bCs/>
                <w:color w:val="auto"/>
                <w:kern w:val="0"/>
                <w:lang w:eastAsia="en-US"/>
              </w:rPr>
            </w:pPr>
            <w:r w:rsidRPr="00B82644">
              <w:rPr>
                <w:rFonts w:ascii="Calibri" w:eastAsia="Times New Roman" w:hAnsi="Calibri" w:cs="Calibri"/>
                <w:b/>
                <w:bCs/>
                <w:color w:val="auto"/>
                <w:kern w:val="0"/>
                <w:lang w:eastAsia="en-US"/>
              </w:rPr>
              <w:t>Seed Weight</w:t>
            </w:r>
          </w:p>
          <w:p w14:paraId="71818D66" w14:textId="77777777" w:rsidR="00200C18" w:rsidRPr="00CD569A" w:rsidRDefault="00200C18" w:rsidP="0030772B">
            <w:pPr>
              <w:spacing w:before="0" w:after="0" w:line="240" w:lineRule="auto"/>
              <w:jc w:val="center"/>
              <w:rPr>
                <w:rFonts w:ascii="Calibri" w:eastAsia="Times New Roman" w:hAnsi="Calibri" w:cs="Calibri"/>
                <w:b/>
                <w:bCs/>
                <w:color w:val="auto"/>
                <w:kern w:val="0"/>
                <w:lang w:eastAsia="en-US"/>
              </w:rPr>
            </w:pPr>
            <w:r w:rsidRPr="00B82644">
              <w:rPr>
                <w:rFonts w:ascii="Calibri" w:eastAsia="Times New Roman" w:hAnsi="Calibri" w:cs="Calibri"/>
                <w:b/>
                <w:bCs/>
                <w:color w:val="auto"/>
                <w:kern w:val="0"/>
                <w:lang w:eastAsia="en-US"/>
              </w:rPr>
              <w:t xml:space="preserve">(g 100 </w:t>
            </w:r>
            <w:proofErr w:type="gramStart"/>
            <w:r w:rsidRPr="00B82644">
              <w:rPr>
                <w:rFonts w:ascii="Calibri" w:eastAsia="Times New Roman" w:hAnsi="Calibri" w:cs="Calibri"/>
                <w:b/>
                <w:bCs/>
                <w:color w:val="auto"/>
                <w:kern w:val="0"/>
                <w:lang w:eastAsia="en-US"/>
              </w:rPr>
              <w:t>seeds</w:t>
            </w:r>
            <w:r w:rsidRPr="00B82644">
              <w:rPr>
                <w:rFonts w:ascii="Calibri" w:eastAsia="Times New Roman" w:hAnsi="Calibri" w:cs="Calibri"/>
                <w:b/>
                <w:bCs/>
                <w:color w:val="auto"/>
                <w:kern w:val="0"/>
                <w:vertAlign w:val="superscript"/>
                <w:lang w:eastAsia="en-US"/>
              </w:rPr>
              <w:t>-1</w:t>
            </w:r>
            <w:proofErr w:type="gramEnd"/>
            <w:r w:rsidRPr="00B82644">
              <w:rPr>
                <w:rFonts w:ascii="Calibri" w:eastAsia="Times New Roman" w:hAnsi="Calibri" w:cs="Calibri"/>
                <w:b/>
                <w:bCs/>
                <w:color w:val="auto"/>
                <w:kern w:val="0"/>
                <w:lang w:eastAsia="en-US"/>
              </w:rPr>
              <w:t>)</w:t>
            </w:r>
          </w:p>
        </w:tc>
        <w:tc>
          <w:tcPr>
            <w:tcW w:w="783" w:type="dxa"/>
            <w:tcBorders>
              <w:top w:val="dotted" w:sz="4" w:space="0" w:color="auto"/>
              <w:left w:val="nil"/>
              <w:bottom w:val="single" w:sz="8" w:space="0" w:color="auto"/>
              <w:right w:val="nil"/>
            </w:tcBorders>
            <w:shd w:val="clear" w:color="auto" w:fill="auto"/>
            <w:vAlign w:val="center"/>
            <w:hideMark/>
          </w:tcPr>
          <w:p w14:paraId="121A727D"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746" w:type="dxa"/>
            <w:tcBorders>
              <w:top w:val="dotted" w:sz="4" w:space="0" w:color="auto"/>
              <w:left w:val="nil"/>
              <w:bottom w:val="single" w:sz="8" w:space="0" w:color="auto"/>
              <w:right w:val="nil"/>
            </w:tcBorders>
            <w:shd w:val="clear" w:color="auto" w:fill="auto"/>
            <w:vAlign w:val="center"/>
            <w:hideMark/>
          </w:tcPr>
          <w:p w14:paraId="1BA6DAD6"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059" w:type="dxa"/>
            <w:tcBorders>
              <w:top w:val="dotted" w:sz="4" w:space="0" w:color="auto"/>
              <w:left w:val="nil"/>
              <w:bottom w:val="single" w:sz="8" w:space="0" w:color="auto"/>
              <w:right w:val="nil"/>
            </w:tcBorders>
            <w:shd w:val="clear" w:color="auto" w:fill="auto"/>
            <w:vAlign w:val="center"/>
            <w:hideMark/>
          </w:tcPr>
          <w:p w14:paraId="6B260AC6"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814" w:type="dxa"/>
            <w:tcBorders>
              <w:top w:val="dotted" w:sz="4" w:space="0" w:color="auto"/>
              <w:left w:val="nil"/>
              <w:bottom w:val="single" w:sz="8" w:space="0" w:color="auto"/>
              <w:right w:val="nil"/>
            </w:tcBorders>
            <w:shd w:val="clear" w:color="auto" w:fill="auto"/>
            <w:vAlign w:val="center"/>
            <w:hideMark/>
          </w:tcPr>
          <w:p w14:paraId="2D782F43"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934" w:type="dxa"/>
            <w:tcBorders>
              <w:top w:val="dotted" w:sz="4" w:space="0" w:color="auto"/>
              <w:left w:val="nil"/>
              <w:bottom w:val="single" w:sz="8" w:space="0" w:color="auto"/>
              <w:right w:val="nil"/>
            </w:tcBorders>
            <w:shd w:val="clear" w:color="auto" w:fill="auto"/>
            <w:vAlign w:val="center"/>
            <w:hideMark/>
          </w:tcPr>
          <w:p w14:paraId="76B9F561"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937" w:type="dxa"/>
            <w:tcBorders>
              <w:top w:val="dotted" w:sz="4" w:space="0" w:color="auto"/>
              <w:left w:val="nil"/>
              <w:bottom w:val="single" w:sz="8" w:space="0" w:color="auto"/>
              <w:right w:val="nil"/>
            </w:tcBorders>
            <w:shd w:val="clear" w:color="auto" w:fill="auto"/>
            <w:vAlign w:val="center"/>
            <w:hideMark/>
          </w:tcPr>
          <w:p w14:paraId="5707747C"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851" w:type="dxa"/>
            <w:tcBorders>
              <w:top w:val="dotted" w:sz="4" w:space="0" w:color="auto"/>
              <w:left w:val="nil"/>
              <w:bottom w:val="single" w:sz="8" w:space="0" w:color="auto"/>
              <w:right w:val="nil"/>
            </w:tcBorders>
            <w:shd w:val="clear" w:color="auto" w:fill="auto"/>
            <w:vAlign w:val="center"/>
            <w:hideMark/>
          </w:tcPr>
          <w:p w14:paraId="540CA89D"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 </w:t>
            </w:r>
          </w:p>
        </w:tc>
        <w:tc>
          <w:tcPr>
            <w:tcW w:w="1533" w:type="dxa"/>
            <w:tcBorders>
              <w:top w:val="dotted" w:sz="4" w:space="0" w:color="auto"/>
              <w:left w:val="nil"/>
              <w:bottom w:val="single" w:sz="8" w:space="0" w:color="auto"/>
              <w:right w:val="single" w:sz="8" w:space="0" w:color="auto"/>
            </w:tcBorders>
            <w:shd w:val="clear" w:color="auto" w:fill="auto"/>
            <w:vAlign w:val="center"/>
            <w:hideMark/>
          </w:tcPr>
          <w:p w14:paraId="04AD7AA3" w14:textId="77777777" w:rsidR="00200C18" w:rsidRPr="00F54793" w:rsidRDefault="00200C18" w:rsidP="0030772B">
            <w:pPr>
              <w:spacing w:before="0" w:after="0" w:line="240" w:lineRule="auto"/>
              <w:jc w:val="center"/>
              <w:rPr>
                <w:rFonts w:ascii="Calibri" w:eastAsia="Times New Roman" w:hAnsi="Calibri" w:cs="Calibri"/>
                <w:color w:val="000000" w:themeColor="text1"/>
                <w:kern w:val="0"/>
                <w:lang w:eastAsia="en-US"/>
              </w:rPr>
            </w:pPr>
            <w:r w:rsidRPr="00F54793">
              <w:rPr>
                <w:rFonts w:ascii="Calibri" w:eastAsia="Times New Roman" w:hAnsi="Calibri" w:cs="Calibri"/>
                <w:color w:val="000000" w:themeColor="text1"/>
                <w:kern w:val="0"/>
                <w:lang w:eastAsia="en-US"/>
              </w:rPr>
              <w:t>1</w:t>
            </w:r>
          </w:p>
        </w:tc>
      </w:tr>
    </w:tbl>
    <w:p w14:paraId="68048566" w14:textId="77777777" w:rsidR="00200C18" w:rsidRDefault="00200C18" w:rsidP="0059525F">
      <w:pPr>
        <w:spacing w:before="0" w:after="0" w:line="360" w:lineRule="auto"/>
        <w:rPr>
          <w:rFonts w:ascii="Calibri" w:eastAsia="Calibri" w:hAnsi="Calibri" w:cs="Calibri"/>
          <w:color w:val="auto"/>
          <w:kern w:val="0"/>
          <w:sz w:val="24"/>
          <w:szCs w:val="24"/>
          <w:highlight w:val="yellow"/>
          <w:lang w:eastAsia="en-US"/>
        </w:rPr>
      </w:pPr>
    </w:p>
    <w:p w14:paraId="6F7D711B" w14:textId="12E45D15" w:rsidR="00CD569A" w:rsidRDefault="00CD569A" w:rsidP="00490AC7">
      <w:pPr>
        <w:spacing w:before="0" w:after="0" w:line="360" w:lineRule="auto"/>
        <w:rPr>
          <w:rFonts w:ascii="Calibri" w:eastAsia="Calibri" w:hAnsi="Calibri" w:cs="Calibri"/>
          <w:color w:val="auto"/>
          <w:kern w:val="0"/>
          <w:sz w:val="24"/>
          <w:szCs w:val="24"/>
          <w:lang w:eastAsia="en-US"/>
        </w:rPr>
      </w:pPr>
    </w:p>
    <w:p w14:paraId="1B6203E7" w14:textId="3AA8AE6D" w:rsidR="007B4F19" w:rsidRPr="00640EB4" w:rsidRDefault="007B4F19">
      <w:pPr>
        <w:pStyle w:val="Heading2"/>
        <w:spacing w:before="0" w:after="0" w:line="360" w:lineRule="auto"/>
      </w:pPr>
      <w:r w:rsidRPr="00CA391E">
        <w:t xml:space="preserve">Weather and Crop </w:t>
      </w:r>
      <w:r w:rsidRPr="003154D4">
        <w:t>Summar</w:t>
      </w:r>
      <w:r w:rsidR="005079B6" w:rsidRPr="003154D4">
        <w:t>y</w:t>
      </w:r>
    </w:p>
    <w:p w14:paraId="0D74F22B" w14:textId="5455CB18" w:rsidR="007D3531"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t xml:space="preserve">The overarching story of 2023 was historic (and chronic) drought, an issue that has impacted yields since 2020.  </w:t>
      </w:r>
    </w:p>
    <w:p w14:paraId="3E919D29" w14:textId="7C6DF5AB" w:rsidR="007D3531"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lastRenderedPageBreak/>
        <w:t xml:space="preserve">April brought cooler to much cooler than normal temps, with Minnesota and the Dakotas on the colder end.  Combined with the cooler temps it was also mostly drier than average, except in Northern </w:t>
      </w:r>
      <w:r w:rsidR="00D70CC2" w:rsidRPr="005825A8">
        <w:rPr>
          <w:rFonts w:asciiTheme="majorHAnsi" w:hAnsiTheme="majorHAnsi" w:cstheme="majorHAnsi"/>
          <w:color w:val="000000" w:themeColor="text1"/>
          <w:sz w:val="24"/>
          <w:szCs w:val="24"/>
        </w:rPr>
        <w:t xml:space="preserve">and Central Minnesota and Wisconsin </w:t>
      </w:r>
      <w:r w:rsidRPr="005825A8">
        <w:rPr>
          <w:rFonts w:asciiTheme="majorHAnsi" w:hAnsiTheme="majorHAnsi" w:cstheme="majorHAnsi"/>
          <w:color w:val="000000" w:themeColor="text1"/>
          <w:sz w:val="24"/>
          <w:szCs w:val="24"/>
        </w:rPr>
        <w:t xml:space="preserve">where they saw a late melt of heavy snowpack.  Other </w:t>
      </w:r>
      <w:r w:rsidR="005825A8" w:rsidRPr="005825A8">
        <w:rPr>
          <w:rFonts w:asciiTheme="majorHAnsi" w:hAnsiTheme="majorHAnsi" w:cstheme="majorHAnsi"/>
          <w:color w:val="000000" w:themeColor="text1"/>
          <w:sz w:val="24"/>
          <w:szCs w:val="24"/>
        </w:rPr>
        <w:t xml:space="preserve">plains states </w:t>
      </w:r>
      <w:r w:rsidR="00D70CC2" w:rsidRPr="005825A8">
        <w:rPr>
          <w:rFonts w:asciiTheme="majorHAnsi" w:hAnsiTheme="majorHAnsi" w:cstheme="majorHAnsi"/>
          <w:color w:val="000000" w:themeColor="text1"/>
          <w:sz w:val="24"/>
          <w:szCs w:val="24"/>
        </w:rPr>
        <w:t>including Missouri and Iowa</w:t>
      </w:r>
      <w:r w:rsidRPr="005825A8">
        <w:rPr>
          <w:rFonts w:asciiTheme="majorHAnsi" w:hAnsiTheme="majorHAnsi" w:cstheme="majorHAnsi"/>
          <w:color w:val="000000" w:themeColor="text1"/>
          <w:sz w:val="24"/>
          <w:szCs w:val="24"/>
        </w:rPr>
        <w:t xml:space="preserve"> saw a very quick snow melt, leaving soils that were still too dry.  Other regions had more average soil moisture.  Spring planting was delayed in the far northwest, but others had </w:t>
      </w:r>
      <w:r w:rsidR="00D70CC2" w:rsidRPr="005825A8">
        <w:rPr>
          <w:rFonts w:asciiTheme="majorHAnsi" w:hAnsiTheme="majorHAnsi" w:cstheme="majorHAnsi"/>
          <w:color w:val="000000" w:themeColor="text1"/>
          <w:sz w:val="24"/>
          <w:szCs w:val="24"/>
        </w:rPr>
        <w:t xml:space="preserve">few </w:t>
      </w:r>
      <w:r w:rsidRPr="005825A8">
        <w:rPr>
          <w:rFonts w:asciiTheme="majorHAnsi" w:hAnsiTheme="majorHAnsi" w:cstheme="majorHAnsi"/>
          <w:color w:val="000000" w:themeColor="text1"/>
          <w:sz w:val="24"/>
          <w:szCs w:val="24"/>
        </w:rPr>
        <w:t xml:space="preserve">delays. The very dry soils to the west continued to be a large concern. </w:t>
      </w:r>
    </w:p>
    <w:p w14:paraId="042F096F" w14:textId="5EE12148" w:rsidR="007D3531"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t xml:space="preserve">After a broadly moist early spring, </w:t>
      </w:r>
      <w:proofErr w:type="gramStart"/>
      <w:r w:rsidRPr="005825A8">
        <w:rPr>
          <w:rFonts w:asciiTheme="majorHAnsi" w:hAnsiTheme="majorHAnsi" w:cstheme="majorHAnsi"/>
          <w:color w:val="000000" w:themeColor="text1"/>
          <w:sz w:val="24"/>
          <w:szCs w:val="24"/>
        </w:rPr>
        <w:t>May</w:t>
      </w:r>
      <w:proofErr w:type="gramEnd"/>
      <w:r w:rsidRPr="005825A8">
        <w:rPr>
          <w:rFonts w:asciiTheme="majorHAnsi" w:hAnsiTheme="majorHAnsi" w:cstheme="majorHAnsi"/>
          <w:color w:val="000000" w:themeColor="text1"/>
          <w:sz w:val="24"/>
          <w:szCs w:val="24"/>
        </w:rPr>
        <w:t xml:space="preserve"> delivered much warmer and drier conditions than usual, except in the western plains</w:t>
      </w:r>
      <w:r w:rsidR="004A7ECD" w:rsidRPr="005825A8">
        <w:rPr>
          <w:rFonts w:asciiTheme="majorHAnsi" w:hAnsiTheme="majorHAnsi" w:cstheme="majorHAnsi"/>
          <w:color w:val="000000" w:themeColor="text1"/>
          <w:sz w:val="24"/>
          <w:szCs w:val="24"/>
        </w:rPr>
        <w:t>,</w:t>
      </w:r>
      <w:r w:rsidR="00AE0346" w:rsidRPr="005825A8">
        <w:rPr>
          <w:rFonts w:asciiTheme="majorHAnsi" w:hAnsiTheme="majorHAnsi" w:cstheme="majorHAnsi"/>
          <w:color w:val="000000" w:themeColor="text1"/>
          <w:sz w:val="24"/>
          <w:szCs w:val="24"/>
        </w:rPr>
        <w:t xml:space="preserve"> which were much wetter than normal but only slightly warmer</w:t>
      </w:r>
      <w:r w:rsidRPr="005825A8">
        <w:rPr>
          <w:rFonts w:asciiTheme="majorHAnsi" w:hAnsiTheme="majorHAnsi" w:cstheme="majorHAnsi"/>
          <w:color w:val="000000" w:themeColor="text1"/>
          <w:sz w:val="24"/>
          <w:szCs w:val="24"/>
        </w:rPr>
        <w:t xml:space="preserve">.  Some of the dryness was very severe with widespread areas receiving less than 50% of average precipitation.  There was a rapid increase in ‘short to very short’ soil moisture status across the central to eastern </w:t>
      </w:r>
      <w:r w:rsidR="00E4585D" w:rsidRPr="005825A8">
        <w:rPr>
          <w:rFonts w:asciiTheme="majorHAnsi" w:hAnsiTheme="majorHAnsi" w:cstheme="majorHAnsi"/>
          <w:color w:val="000000" w:themeColor="text1"/>
          <w:sz w:val="24"/>
          <w:szCs w:val="24"/>
        </w:rPr>
        <w:t>C</w:t>
      </w:r>
      <w:r w:rsidRPr="005825A8">
        <w:rPr>
          <w:rFonts w:asciiTheme="majorHAnsi" w:hAnsiTheme="majorHAnsi" w:cstheme="majorHAnsi"/>
          <w:color w:val="000000" w:themeColor="text1"/>
          <w:sz w:val="24"/>
          <w:szCs w:val="24"/>
        </w:rPr>
        <w:t xml:space="preserve">orn </w:t>
      </w:r>
      <w:r w:rsidR="00E4585D" w:rsidRPr="005825A8">
        <w:rPr>
          <w:rFonts w:asciiTheme="majorHAnsi" w:hAnsiTheme="majorHAnsi" w:cstheme="majorHAnsi"/>
          <w:color w:val="000000" w:themeColor="text1"/>
          <w:sz w:val="24"/>
          <w:szCs w:val="24"/>
        </w:rPr>
        <w:t>B</w:t>
      </w:r>
      <w:r w:rsidRPr="005825A8">
        <w:rPr>
          <w:rFonts w:asciiTheme="majorHAnsi" w:hAnsiTheme="majorHAnsi" w:cstheme="majorHAnsi"/>
          <w:color w:val="000000" w:themeColor="text1"/>
          <w:sz w:val="24"/>
          <w:szCs w:val="24"/>
        </w:rPr>
        <w:t xml:space="preserve">elt, in particular.  Spring planting was ahead of the 5-year average, but dry soils continued to be a concern and crop conditions began to reflect that dryness. </w:t>
      </w:r>
    </w:p>
    <w:p w14:paraId="33C2AD88" w14:textId="7DC6A21E" w:rsidR="004A0FD6"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t xml:space="preserve">By June the Western Plains was the only area that was not experiencing dryer than normal conditions and portions of most states were seeing less than 25% of normal precipitation.  There was a rapid onset of drought conditions in the central to eastern </w:t>
      </w:r>
      <w:r w:rsidR="00E4585D" w:rsidRPr="005825A8">
        <w:rPr>
          <w:rFonts w:asciiTheme="majorHAnsi" w:hAnsiTheme="majorHAnsi" w:cstheme="majorHAnsi"/>
          <w:color w:val="000000" w:themeColor="text1"/>
          <w:sz w:val="24"/>
          <w:szCs w:val="24"/>
        </w:rPr>
        <w:t>C</w:t>
      </w:r>
      <w:r w:rsidRPr="005825A8">
        <w:rPr>
          <w:rFonts w:asciiTheme="majorHAnsi" w:hAnsiTheme="majorHAnsi" w:cstheme="majorHAnsi"/>
          <w:color w:val="000000" w:themeColor="text1"/>
          <w:sz w:val="24"/>
          <w:szCs w:val="24"/>
        </w:rPr>
        <w:t xml:space="preserve">orn </w:t>
      </w:r>
      <w:r w:rsidR="00E4585D" w:rsidRPr="005825A8">
        <w:rPr>
          <w:rFonts w:asciiTheme="majorHAnsi" w:hAnsiTheme="majorHAnsi" w:cstheme="majorHAnsi"/>
          <w:color w:val="000000" w:themeColor="text1"/>
          <w:sz w:val="24"/>
          <w:szCs w:val="24"/>
        </w:rPr>
        <w:t>B</w:t>
      </w:r>
      <w:r w:rsidRPr="005825A8">
        <w:rPr>
          <w:rFonts w:asciiTheme="majorHAnsi" w:hAnsiTheme="majorHAnsi" w:cstheme="majorHAnsi"/>
          <w:color w:val="000000" w:themeColor="text1"/>
          <w:sz w:val="24"/>
          <w:szCs w:val="24"/>
        </w:rPr>
        <w:t>elt, and the Northern Plains were dealing with much warmer than average temps as well.  The rest of the region also saw warmer temps, except IN/OH which were near to normal or a bit cooler.</w:t>
      </w:r>
    </w:p>
    <w:p w14:paraId="449CE4BD" w14:textId="71F7DDE3" w:rsidR="007D3531"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t xml:space="preserve">Some </w:t>
      </w:r>
      <w:r w:rsidR="002D3460" w:rsidRPr="005825A8">
        <w:rPr>
          <w:rFonts w:asciiTheme="majorHAnsi" w:hAnsiTheme="majorHAnsi" w:cstheme="majorHAnsi"/>
          <w:color w:val="000000" w:themeColor="text1"/>
          <w:sz w:val="24"/>
          <w:szCs w:val="24"/>
        </w:rPr>
        <w:t>much-needed</w:t>
      </w:r>
      <w:r w:rsidRPr="005825A8">
        <w:rPr>
          <w:rFonts w:asciiTheme="majorHAnsi" w:hAnsiTheme="majorHAnsi" w:cstheme="majorHAnsi"/>
          <w:color w:val="000000" w:themeColor="text1"/>
          <w:sz w:val="24"/>
          <w:szCs w:val="24"/>
        </w:rPr>
        <w:t xml:space="preserve"> rains in the Plains and eastern areas arrived in early July but there was still widespread severe dryness, and the central states were the driest.  Nearly the whole Corn Belt experienced below average temps except ND/MN, which were slightly above average. </w:t>
      </w:r>
    </w:p>
    <w:p w14:paraId="642E8B09" w14:textId="68EF7DD5" w:rsidR="007D3531"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t>Through August, the dryness seen in July spread more west into the plains and most of the region was well above average for temperature, although the eastern Corn Bel</w:t>
      </w:r>
      <w:r w:rsidR="000C22CD" w:rsidRPr="005825A8">
        <w:rPr>
          <w:rFonts w:asciiTheme="majorHAnsi" w:hAnsiTheme="majorHAnsi" w:cstheme="majorHAnsi"/>
          <w:color w:val="000000" w:themeColor="text1"/>
          <w:sz w:val="24"/>
          <w:szCs w:val="24"/>
        </w:rPr>
        <w:t>t</w:t>
      </w:r>
      <w:r w:rsidRPr="005825A8">
        <w:rPr>
          <w:rFonts w:asciiTheme="majorHAnsi" w:hAnsiTheme="majorHAnsi" w:cstheme="majorHAnsi"/>
          <w:color w:val="000000" w:themeColor="text1"/>
          <w:sz w:val="24"/>
          <w:szCs w:val="24"/>
        </w:rPr>
        <w:t xml:space="preserve"> saw slightly below average temps. The dryness was notable particularly in MN/WI/IA and into the plains.  Most areas were well above average in temperature, except parts of the eastern </w:t>
      </w:r>
      <w:r w:rsidR="000C22CD" w:rsidRPr="005825A8">
        <w:rPr>
          <w:rFonts w:asciiTheme="majorHAnsi" w:hAnsiTheme="majorHAnsi" w:cstheme="majorHAnsi"/>
          <w:color w:val="000000" w:themeColor="text1"/>
          <w:sz w:val="24"/>
          <w:szCs w:val="24"/>
        </w:rPr>
        <w:t>C</w:t>
      </w:r>
      <w:r w:rsidRPr="005825A8">
        <w:rPr>
          <w:rFonts w:asciiTheme="majorHAnsi" w:hAnsiTheme="majorHAnsi" w:cstheme="majorHAnsi"/>
          <w:color w:val="000000" w:themeColor="text1"/>
          <w:sz w:val="24"/>
          <w:szCs w:val="24"/>
        </w:rPr>
        <w:t xml:space="preserve">orn </w:t>
      </w:r>
      <w:r w:rsidR="000C22CD" w:rsidRPr="005825A8">
        <w:rPr>
          <w:rFonts w:asciiTheme="majorHAnsi" w:hAnsiTheme="majorHAnsi" w:cstheme="majorHAnsi"/>
          <w:color w:val="000000" w:themeColor="text1"/>
          <w:sz w:val="24"/>
          <w:szCs w:val="24"/>
        </w:rPr>
        <w:t>B</w:t>
      </w:r>
      <w:r w:rsidRPr="005825A8">
        <w:rPr>
          <w:rFonts w:asciiTheme="majorHAnsi" w:hAnsiTheme="majorHAnsi" w:cstheme="majorHAnsi"/>
          <w:color w:val="000000" w:themeColor="text1"/>
          <w:sz w:val="24"/>
          <w:szCs w:val="24"/>
        </w:rPr>
        <w:t xml:space="preserve">elt, which were slightly below average.  MN/western WI/IA had severe deficits in soil moisture with the entire region worsening.  Soybean conditions were the worst to the west and slightly better to the east.  </w:t>
      </w:r>
    </w:p>
    <w:p w14:paraId="45E64042" w14:textId="2FB829F9" w:rsidR="002D3460" w:rsidRPr="005825A8" w:rsidRDefault="007D3531" w:rsidP="007D3531">
      <w:pPr>
        <w:rPr>
          <w:rFonts w:asciiTheme="majorHAnsi" w:hAnsiTheme="majorHAnsi" w:cstheme="majorHAnsi"/>
          <w:color w:val="000000" w:themeColor="text1"/>
          <w:sz w:val="24"/>
          <w:szCs w:val="24"/>
        </w:rPr>
      </w:pPr>
      <w:r w:rsidRPr="005825A8">
        <w:rPr>
          <w:rFonts w:asciiTheme="majorHAnsi" w:hAnsiTheme="majorHAnsi" w:cstheme="majorHAnsi"/>
          <w:color w:val="000000" w:themeColor="text1"/>
          <w:sz w:val="24"/>
          <w:szCs w:val="24"/>
        </w:rPr>
        <w:t xml:space="preserve">By the end of August/beginning of September, only areas around the periphery of the </w:t>
      </w:r>
      <w:r w:rsidR="000C22CD" w:rsidRPr="005825A8">
        <w:rPr>
          <w:rFonts w:asciiTheme="majorHAnsi" w:hAnsiTheme="majorHAnsi" w:cstheme="majorHAnsi"/>
          <w:color w:val="000000" w:themeColor="text1"/>
          <w:sz w:val="24"/>
          <w:szCs w:val="24"/>
        </w:rPr>
        <w:t>C</w:t>
      </w:r>
      <w:r w:rsidRPr="005825A8">
        <w:rPr>
          <w:rFonts w:asciiTheme="majorHAnsi" w:hAnsiTheme="majorHAnsi" w:cstheme="majorHAnsi"/>
          <w:color w:val="000000" w:themeColor="text1"/>
          <w:sz w:val="24"/>
          <w:szCs w:val="24"/>
        </w:rPr>
        <w:t xml:space="preserve">orn </w:t>
      </w:r>
      <w:r w:rsidR="000C22CD" w:rsidRPr="005825A8">
        <w:rPr>
          <w:rFonts w:asciiTheme="majorHAnsi" w:hAnsiTheme="majorHAnsi" w:cstheme="majorHAnsi"/>
          <w:color w:val="000000" w:themeColor="text1"/>
          <w:sz w:val="24"/>
          <w:szCs w:val="24"/>
        </w:rPr>
        <w:t>B</w:t>
      </w:r>
      <w:r w:rsidRPr="005825A8">
        <w:rPr>
          <w:rFonts w:asciiTheme="majorHAnsi" w:hAnsiTheme="majorHAnsi" w:cstheme="majorHAnsi"/>
          <w:color w:val="000000" w:themeColor="text1"/>
          <w:sz w:val="24"/>
          <w:szCs w:val="24"/>
        </w:rPr>
        <w:t xml:space="preserve">elt showed slightly wetter conditions.  In addition, dry soils and heat stressed the crops in the end of their season, with the central areas seeing the worst conditions.   </w:t>
      </w:r>
    </w:p>
    <w:p w14:paraId="19D363EF" w14:textId="766AD77B" w:rsidR="007D3531" w:rsidRPr="002D3460" w:rsidRDefault="002D3460" w:rsidP="002D3460">
      <w:pPr>
        <w:rPr>
          <w:rFonts w:asciiTheme="majorHAnsi" w:hAnsiTheme="majorHAnsi" w:cstheme="majorHAnsi"/>
          <w:color w:val="0070C0"/>
          <w:sz w:val="24"/>
          <w:szCs w:val="24"/>
        </w:rPr>
      </w:pPr>
      <w:r>
        <w:rPr>
          <w:rFonts w:asciiTheme="majorHAnsi" w:hAnsiTheme="majorHAnsi" w:cstheme="majorHAnsi"/>
          <w:noProof/>
          <w:color w:val="0070C0"/>
          <w:sz w:val="24"/>
          <w:szCs w:val="24"/>
        </w:rPr>
        <w:lastRenderedPageBreak/>
        <w:drawing>
          <wp:inline distT="0" distB="0" distL="0" distR="0" wp14:anchorId="31268CA9" wp14:editId="53797ADA">
            <wp:extent cx="4518837" cy="3491829"/>
            <wp:effectExtent l="0" t="0" r="2540" b="1270"/>
            <wp:docPr id="1201943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3805" name="Picture 1201943805"/>
                    <pic:cNvPicPr/>
                  </pic:nvPicPr>
                  <pic:blipFill>
                    <a:blip r:embed="rId17"/>
                    <a:stretch>
                      <a:fillRect/>
                    </a:stretch>
                  </pic:blipFill>
                  <pic:spPr>
                    <a:xfrm>
                      <a:off x="0" y="0"/>
                      <a:ext cx="4621316" cy="3571018"/>
                    </a:xfrm>
                    <a:prstGeom prst="rect">
                      <a:avLst/>
                    </a:prstGeom>
                  </pic:spPr>
                </pic:pic>
              </a:graphicData>
            </a:graphic>
          </wp:inline>
        </w:drawing>
      </w:r>
    </w:p>
    <w:p w14:paraId="5A7DCA79" w14:textId="6E7036AA" w:rsidR="007D3531" w:rsidRDefault="002D3460" w:rsidP="00CA6132">
      <w:pPr>
        <w:spacing w:before="0" w:after="0" w:line="360" w:lineRule="auto"/>
        <w:rPr>
          <w:rFonts w:ascii="Calibri" w:eastAsia="Calibri" w:hAnsi="Calibri" w:cs="Calibri"/>
          <w:color w:val="auto"/>
          <w:kern w:val="0"/>
          <w:sz w:val="24"/>
          <w:szCs w:val="24"/>
          <w:lang w:eastAsia="en-US"/>
        </w:rPr>
      </w:pPr>
      <w:r>
        <w:rPr>
          <w:noProof/>
        </w:rPr>
        <w:drawing>
          <wp:inline distT="0" distB="0" distL="0" distR="0" wp14:anchorId="0FB4B8C8" wp14:editId="23219BBD">
            <wp:extent cx="2857999" cy="1955409"/>
            <wp:effectExtent l="0" t="0" r="0" b="635"/>
            <wp:docPr id="907085963"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5963" name="Picture 1" descr="A map of the united stat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2007" cy="1978677"/>
                    </a:xfrm>
                    <a:prstGeom prst="rect">
                      <a:avLst/>
                    </a:prstGeom>
                  </pic:spPr>
                </pic:pic>
              </a:graphicData>
            </a:graphic>
          </wp:inline>
        </w:drawing>
      </w:r>
      <w:r>
        <w:rPr>
          <w:noProof/>
        </w:rPr>
        <w:drawing>
          <wp:inline distT="0" distB="0" distL="0" distR="0" wp14:anchorId="18F9B4B3" wp14:editId="3E95F0CC">
            <wp:extent cx="2847227" cy="1948039"/>
            <wp:effectExtent l="0" t="0" r="0" b="0"/>
            <wp:docPr id="132612303"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303" name="Picture 2" descr="A map of the united stat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4773" cy="1973728"/>
                    </a:xfrm>
                    <a:prstGeom prst="rect">
                      <a:avLst/>
                    </a:prstGeom>
                  </pic:spPr>
                </pic:pic>
              </a:graphicData>
            </a:graphic>
          </wp:inline>
        </w:drawing>
      </w:r>
    </w:p>
    <w:p w14:paraId="0585E07A" w14:textId="6FBCEB7D" w:rsidR="000E6764" w:rsidRPr="000E6764" w:rsidRDefault="002D3460" w:rsidP="000C1884">
      <w:pPr>
        <w:spacing w:before="0" w:after="0" w:line="360" w:lineRule="auto"/>
        <w:rPr>
          <w:rFonts w:ascii="Calibri" w:eastAsia="Calibri" w:hAnsi="Calibri" w:cs="Times New Roman"/>
          <w:color w:val="auto"/>
          <w:kern w:val="0"/>
          <w:sz w:val="24"/>
          <w:szCs w:val="24"/>
          <w:lang w:eastAsia="en-US"/>
        </w:rPr>
      </w:pPr>
      <w:r>
        <w:rPr>
          <w:noProof/>
        </w:rPr>
        <w:drawing>
          <wp:inline distT="0" distB="0" distL="0" distR="0" wp14:anchorId="36E5FEA9" wp14:editId="3067708A">
            <wp:extent cx="2857500" cy="1955068"/>
            <wp:effectExtent l="0" t="0" r="0" b="1270"/>
            <wp:docPr id="2003619966" name="Picture 5"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19966" name="Picture 5" descr="A map of the united stat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5965" cy="1988227"/>
                    </a:xfrm>
                    <a:prstGeom prst="rect">
                      <a:avLst/>
                    </a:prstGeom>
                  </pic:spPr>
                </pic:pic>
              </a:graphicData>
            </a:graphic>
          </wp:inline>
        </w:drawing>
      </w:r>
      <w:r>
        <w:rPr>
          <w:noProof/>
        </w:rPr>
        <w:drawing>
          <wp:inline distT="0" distB="0" distL="0" distR="0" wp14:anchorId="3DA305EF" wp14:editId="32276E7A">
            <wp:extent cx="2862238" cy="1958309"/>
            <wp:effectExtent l="0" t="0" r="0" b="0"/>
            <wp:docPr id="76929085" name="Picture 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085" name="Picture 6" descr="A map of the united stat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780" cy="2002468"/>
                    </a:xfrm>
                    <a:prstGeom prst="rect">
                      <a:avLst/>
                    </a:prstGeom>
                  </pic:spPr>
                </pic:pic>
              </a:graphicData>
            </a:graphic>
          </wp:inline>
        </w:drawing>
      </w:r>
    </w:p>
    <w:p w14:paraId="3172C7EB" w14:textId="6A8A5788" w:rsidR="00234C9E" w:rsidRPr="00E759AC" w:rsidRDefault="00362945" w:rsidP="00C06599">
      <w:pPr>
        <w:spacing w:line="360" w:lineRule="auto"/>
        <w:rPr>
          <w:rFonts w:asciiTheme="majorHAnsi" w:hAnsiTheme="majorHAnsi"/>
          <w:sz w:val="24"/>
          <w:szCs w:val="24"/>
        </w:rPr>
      </w:pPr>
      <w:r>
        <w:rPr>
          <w:rFonts w:asciiTheme="majorHAnsi" w:hAnsiTheme="majorHAnsi"/>
          <w:sz w:val="24"/>
          <w:szCs w:val="24"/>
        </w:rPr>
        <w:br w:type="page"/>
      </w:r>
    </w:p>
    <w:p w14:paraId="1B6C51CC" w14:textId="36C933BD" w:rsidR="00E57DC0" w:rsidRPr="00594CAF" w:rsidRDefault="00E57DC0" w:rsidP="005E321C">
      <w:pPr>
        <w:pStyle w:val="Heading1"/>
        <w:spacing w:after="0"/>
        <w:ind w:left="0"/>
        <w:rPr>
          <w:rFonts w:asciiTheme="majorHAnsi" w:hAnsiTheme="majorHAnsi"/>
          <w:color w:val="577188" w:themeColor="accent1" w:themeShade="BF"/>
          <w:sz w:val="24"/>
          <w:szCs w:val="24"/>
        </w:rPr>
      </w:pPr>
      <w:r w:rsidRPr="00594CAF">
        <w:rPr>
          <w:rFonts w:asciiTheme="majorHAnsi" w:hAnsiTheme="majorHAnsi"/>
          <w:color w:val="577188" w:themeColor="accent1" w:themeShade="BF"/>
          <w:sz w:val="24"/>
          <w:szCs w:val="24"/>
        </w:rPr>
        <w:lastRenderedPageBreak/>
        <w:t>R</w:t>
      </w:r>
      <w:r w:rsidR="001D042B" w:rsidRPr="00594CAF">
        <w:rPr>
          <w:rFonts w:asciiTheme="majorHAnsi" w:hAnsiTheme="majorHAnsi"/>
          <w:color w:val="577188" w:themeColor="accent1" w:themeShade="BF"/>
          <w:sz w:val="24"/>
          <w:szCs w:val="24"/>
        </w:rPr>
        <w:t>EFERENCES</w:t>
      </w:r>
    </w:p>
    <w:p w14:paraId="258AC744" w14:textId="5FD29B4C" w:rsidR="00D71778" w:rsidRDefault="00D71778" w:rsidP="005E321C">
      <w:pPr>
        <w:spacing w:before="0" w:after="0" w:line="240" w:lineRule="auto"/>
        <w:rPr>
          <w:rFonts w:asciiTheme="majorHAnsi" w:hAnsiTheme="majorHAnsi" w:cs="Times New Roman"/>
          <w:sz w:val="24"/>
          <w:szCs w:val="24"/>
        </w:rPr>
      </w:pPr>
    </w:p>
    <w:p w14:paraId="3D69EE29" w14:textId="1ABD8B9C" w:rsidR="00C31FC6" w:rsidRPr="00AB515D" w:rsidRDefault="00C31FC6" w:rsidP="005E321C">
      <w:pPr>
        <w:spacing w:before="0" w:after="0" w:line="240" w:lineRule="auto"/>
        <w:rPr>
          <w:rFonts w:asciiTheme="majorHAnsi" w:hAnsiTheme="majorHAnsi" w:cs="Times New Roman"/>
          <w:color w:val="auto"/>
          <w:sz w:val="22"/>
          <w:szCs w:val="22"/>
        </w:rPr>
      </w:pPr>
      <w:proofErr w:type="spellStart"/>
      <w:r w:rsidRPr="00AB515D">
        <w:rPr>
          <w:rFonts w:asciiTheme="majorHAnsi" w:hAnsiTheme="majorHAnsi" w:cs="Times New Roman"/>
          <w:color w:val="auto"/>
          <w:sz w:val="22"/>
          <w:szCs w:val="22"/>
        </w:rPr>
        <w:t>Egli</w:t>
      </w:r>
      <w:proofErr w:type="spellEnd"/>
      <w:r w:rsidRPr="00AB515D">
        <w:rPr>
          <w:rFonts w:asciiTheme="majorHAnsi" w:hAnsiTheme="majorHAnsi" w:cs="Times New Roman"/>
          <w:color w:val="auto"/>
          <w:sz w:val="22"/>
          <w:szCs w:val="22"/>
        </w:rPr>
        <w:t xml:space="preserve">, D.B., and P.L. Cornelius.  2009.  A Regional Analysis of the Response of Soybean Yield to Planting Date.  </w:t>
      </w:r>
      <w:proofErr w:type="spellStart"/>
      <w:r w:rsidRPr="00AB515D">
        <w:rPr>
          <w:rFonts w:asciiTheme="majorHAnsi" w:hAnsiTheme="majorHAnsi" w:cs="Times New Roman"/>
          <w:color w:val="auto"/>
          <w:sz w:val="22"/>
          <w:szCs w:val="22"/>
        </w:rPr>
        <w:t>Agron</w:t>
      </w:r>
      <w:proofErr w:type="spellEnd"/>
      <w:r w:rsidRPr="00AB515D">
        <w:rPr>
          <w:rFonts w:asciiTheme="majorHAnsi" w:hAnsiTheme="majorHAnsi" w:cs="Times New Roman"/>
          <w:color w:val="auto"/>
          <w:sz w:val="22"/>
          <w:szCs w:val="22"/>
        </w:rPr>
        <w:t xml:space="preserve">. J. 101(2):330-335.  </w:t>
      </w:r>
    </w:p>
    <w:p w14:paraId="1A9B70F9" w14:textId="74A19E02" w:rsidR="00C31FC6" w:rsidRPr="00AB515D" w:rsidRDefault="00C31FC6" w:rsidP="005E321C">
      <w:pPr>
        <w:spacing w:before="0" w:after="0" w:line="240" w:lineRule="auto"/>
        <w:rPr>
          <w:rFonts w:asciiTheme="majorHAnsi" w:hAnsiTheme="majorHAnsi" w:cs="Times New Roman"/>
          <w:color w:val="auto"/>
          <w:sz w:val="22"/>
          <w:szCs w:val="22"/>
        </w:rPr>
      </w:pPr>
    </w:p>
    <w:p w14:paraId="3550607F" w14:textId="6E1F8B11" w:rsidR="00224505" w:rsidRPr="00AB515D" w:rsidRDefault="00224505" w:rsidP="005E321C">
      <w:pPr>
        <w:spacing w:before="0" w:after="0" w:line="240" w:lineRule="auto"/>
        <w:rPr>
          <w:rFonts w:asciiTheme="majorHAnsi" w:hAnsiTheme="majorHAnsi" w:cs="Times New Roman"/>
          <w:color w:val="auto"/>
          <w:sz w:val="22"/>
          <w:szCs w:val="22"/>
        </w:rPr>
      </w:pPr>
      <w:r w:rsidRPr="00AB515D">
        <w:rPr>
          <w:rFonts w:asciiTheme="majorHAnsi" w:hAnsiTheme="majorHAnsi" w:cs="Times New Roman"/>
          <w:color w:val="auto"/>
          <w:sz w:val="22"/>
          <w:szCs w:val="22"/>
        </w:rPr>
        <w:t xml:space="preserve">Federal Grain Inspection Service. 2004.  Test Weight. </w:t>
      </w:r>
      <w:r w:rsidRPr="00AB515D">
        <w:rPr>
          <w:rFonts w:asciiTheme="majorHAnsi" w:hAnsiTheme="majorHAnsi" w:cs="Times New Roman"/>
          <w:i/>
          <w:color w:val="auto"/>
          <w:sz w:val="22"/>
          <w:szCs w:val="22"/>
        </w:rPr>
        <w:t>In</w:t>
      </w:r>
      <w:r w:rsidRPr="00AB515D">
        <w:rPr>
          <w:rFonts w:asciiTheme="majorHAnsi" w:hAnsiTheme="majorHAnsi" w:cs="Times New Roman"/>
          <w:color w:val="auto"/>
          <w:sz w:val="22"/>
          <w:szCs w:val="22"/>
        </w:rPr>
        <w:t xml:space="preserve"> </w:t>
      </w:r>
      <w:r w:rsidRPr="00AB515D">
        <w:rPr>
          <w:rFonts w:asciiTheme="majorHAnsi" w:hAnsiTheme="majorHAnsi" w:cs="Times New Roman"/>
          <w:iCs/>
          <w:color w:val="auto"/>
          <w:sz w:val="22"/>
          <w:szCs w:val="22"/>
        </w:rPr>
        <w:t>Grain Inspection Handbook II</w:t>
      </w:r>
      <w:r w:rsidRPr="00AB515D">
        <w:rPr>
          <w:rFonts w:asciiTheme="majorHAnsi" w:hAnsiTheme="majorHAnsi" w:cs="Times New Roman"/>
          <w:color w:val="auto"/>
          <w:sz w:val="22"/>
          <w:szCs w:val="22"/>
        </w:rPr>
        <w:t xml:space="preserve"> (Chapter 10). </w:t>
      </w:r>
      <w:r w:rsidR="006504C5" w:rsidRPr="00AB515D">
        <w:rPr>
          <w:rFonts w:asciiTheme="majorHAnsi" w:hAnsiTheme="majorHAnsi" w:cs="Times New Roman"/>
          <w:color w:val="auto"/>
          <w:sz w:val="22"/>
          <w:szCs w:val="22"/>
        </w:rPr>
        <w:t xml:space="preserve"> </w:t>
      </w:r>
      <w:r w:rsidRPr="00AB515D">
        <w:rPr>
          <w:rFonts w:asciiTheme="majorHAnsi" w:hAnsiTheme="majorHAnsi" w:cs="Times New Roman"/>
          <w:color w:val="auto"/>
          <w:sz w:val="22"/>
          <w:szCs w:val="22"/>
        </w:rPr>
        <w:t>Washington DC: USDA-GIPSA-FGIS.</w:t>
      </w:r>
    </w:p>
    <w:p w14:paraId="6792A700" w14:textId="4B26FC3E" w:rsidR="007B4F19" w:rsidRPr="00AB515D" w:rsidRDefault="007B4F19" w:rsidP="005E321C">
      <w:pPr>
        <w:spacing w:before="0" w:after="0" w:line="240" w:lineRule="auto"/>
        <w:rPr>
          <w:rFonts w:asciiTheme="majorHAnsi" w:hAnsiTheme="majorHAnsi" w:cs="Times New Roman"/>
          <w:color w:val="auto"/>
          <w:sz w:val="22"/>
          <w:szCs w:val="22"/>
        </w:rPr>
      </w:pPr>
    </w:p>
    <w:p w14:paraId="21B37C1D" w14:textId="09B56AFF" w:rsidR="00036E38" w:rsidRPr="00AB515D" w:rsidRDefault="00036E38" w:rsidP="005E321C">
      <w:pPr>
        <w:spacing w:before="0" w:after="0" w:line="240" w:lineRule="auto"/>
        <w:rPr>
          <w:rFonts w:asciiTheme="majorHAnsi" w:hAnsiTheme="majorHAnsi"/>
          <w:color w:val="auto"/>
          <w:sz w:val="22"/>
          <w:szCs w:val="22"/>
        </w:rPr>
      </w:pPr>
      <w:r w:rsidRPr="00AB515D">
        <w:rPr>
          <w:rFonts w:asciiTheme="majorHAnsi" w:hAnsiTheme="majorHAnsi"/>
          <w:color w:val="auto"/>
          <w:sz w:val="22"/>
          <w:szCs w:val="22"/>
        </w:rPr>
        <w:t xml:space="preserve">Helms, T.C., and J.H. </w:t>
      </w:r>
      <w:proofErr w:type="spellStart"/>
      <w:r w:rsidRPr="00AB515D">
        <w:rPr>
          <w:rFonts w:asciiTheme="majorHAnsi" w:hAnsiTheme="majorHAnsi"/>
          <w:color w:val="auto"/>
          <w:sz w:val="22"/>
          <w:szCs w:val="22"/>
        </w:rPr>
        <w:t>Orf</w:t>
      </w:r>
      <w:proofErr w:type="spellEnd"/>
      <w:r w:rsidRPr="00AB515D">
        <w:rPr>
          <w:rFonts w:asciiTheme="majorHAnsi" w:hAnsiTheme="majorHAnsi"/>
          <w:color w:val="auto"/>
          <w:sz w:val="22"/>
          <w:szCs w:val="22"/>
        </w:rPr>
        <w:t xml:space="preserve">.  1998.  Protein, oil, and yield of soybean lines selected for increased protein.  Crop Sci. 38:707-711.  </w:t>
      </w:r>
    </w:p>
    <w:p w14:paraId="799AE1EA" w14:textId="0FD65D6E" w:rsidR="00036E38" w:rsidRPr="00AB515D" w:rsidRDefault="00036E38" w:rsidP="005E321C">
      <w:pPr>
        <w:spacing w:before="0" w:after="0" w:line="240" w:lineRule="auto"/>
        <w:rPr>
          <w:rFonts w:asciiTheme="majorHAnsi" w:hAnsiTheme="majorHAnsi"/>
          <w:color w:val="auto"/>
          <w:sz w:val="22"/>
          <w:szCs w:val="22"/>
        </w:rPr>
      </w:pPr>
    </w:p>
    <w:p w14:paraId="79538C7C" w14:textId="1B4D986D" w:rsidR="001C1CAC" w:rsidRPr="00AB515D" w:rsidRDefault="001C1CAC" w:rsidP="005E321C">
      <w:pPr>
        <w:spacing w:before="0" w:after="0" w:line="240" w:lineRule="auto"/>
        <w:rPr>
          <w:rFonts w:asciiTheme="majorHAnsi" w:hAnsiTheme="majorHAnsi" w:cs="Times New Roman"/>
          <w:color w:val="auto"/>
          <w:sz w:val="22"/>
          <w:szCs w:val="22"/>
        </w:rPr>
      </w:pPr>
      <w:r w:rsidRPr="00AB515D">
        <w:rPr>
          <w:rFonts w:asciiTheme="majorHAnsi" w:hAnsiTheme="majorHAnsi"/>
          <w:color w:val="auto"/>
          <w:sz w:val="22"/>
          <w:szCs w:val="22"/>
        </w:rPr>
        <w:t xml:space="preserve">Medic, J., C. Atkinson, and C.R. </w:t>
      </w:r>
      <w:proofErr w:type="spellStart"/>
      <w:r w:rsidRPr="00AB515D">
        <w:rPr>
          <w:rFonts w:asciiTheme="majorHAnsi" w:hAnsiTheme="majorHAnsi"/>
          <w:color w:val="auto"/>
          <w:sz w:val="22"/>
          <w:szCs w:val="22"/>
        </w:rPr>
        <w:t>Hurburgh</w:t>
      </w:r>
      <w:proofErr w:type="spellEnd"/>
      <w:r w:rsidRPr="00AB515D">
        <w:rPr>
          <w:rFonts w:asciiTheme="majorHAnsi" w:hAnsiTheme="majorHAnsi"/>
          <w:color w:val="auto"/>
          <w:sz w:val="22"/>
          <w:szCs w:val="22"/>
        </w:rPr>
        <w:t xml:space="preserve"> Jr.  2014.  Current knowledge in soybean composition.  J. Am. Oil Chem. Soc. 91(3):363-384.</w:t>
      </w:r>
    </w:p>
    <w:p w14:paraId="177F4BBF" w14:textId="52D5D88C" w:rsidR="007B4F19" w:rsidRPr="00AB515D" w:rsidRDefault="007B4F19" w:rsidP="005E321C">
      <w:pPr>
        <w:spacing w:before="0" w:after="0" w:line="240" w:lineRule="auto"/>
        <w:rPr>
          <w:rFonts w:asciiTheme="majorHAnsi" w:hAnsiTheme="majorHAnsi" w:cs="Times New Roman"/>
          <w:color w:val="auto"/>
          <w:sz w:val="22"/>
          <w:szCs w:val="22"/>
        </w:rPr>
      </w:pPr>
    </w:p>
    <w:p w14:paraId="774E7444" w14:textId="1604F125" w:rsidR="002B4A1B" w:rsidRPr="00AB515D" w:rsidRDefault="002B4A1B" w:rsidP="005E321C">
      <w:pPr>
        <w:spacing w:before="0" w:after="0" w:line="240" w:lineRule="auto"/>
        <w:rPr>
          <w:rFonts w:asciiTheme="majorHAnsi" w:hAnsiTheme="majorHAnsi" w:cs="Times New Roman"/>
          <w:color w:val="auto"/>
          <w:sz w:val="22"/>
          <w:szCs w:val="22"/>
        </w:rPr>
      </w:pPr>
      <w:proofErr w:type="spellStart"/>
      <w:r w:rsidRPr="00AB515D">
        <w:rPr>
          <w:rFonts w:asciiTheme="majorHAnsi" w:hAnsiTheme="majorHAnsi" w:cs="Times New Roman"/>
          <w:color w:val="auto"/>
          <w:sz w:val="22"/>
          <w:szCs w:val="22"/>
        </w:rPr>
        <w:t>Mourtzinis</w:t>
      </w:r>
      <w:proofErr w:type="spellEnd"/>
      <w:r w:rsidRPr="00AB515D">
        <w:rPr>
          <w:rFonts w:asciiTheme="majorHAnsi" w:hAnsiTheme="majorHAnsi" w:cs="Times New Roman"/>
          <w:color w:val="auto"/>
          <w:sz w:val="22"/>
          <w:szCs w:val="22"/>
        </w:rPr>
        <w:t xml:space="preserve">, S., A.P. Gaspar, S.L. Naeve, and S.P. Conley.  2017.  </w:t>
      </w:r>
      <w:proofErr w:type="spellStart"/>
      <w:r w:rsidRPr="00AB515D">
        <w:rPr>
          <w:rFonts w:asciiTheme="majorHAnsi" w:hAnsiTheme="majorHAnsi" w:cs="Times New Roman"/>
          <w:color w:val="auto"/>
          <w:sz w:val="22"/>
          <w:szCs w:val="22"/>
        </w:rPr>
        <w:t>Agron</w:t>
      </w:r>
      <w:proofErr w:type="spellEnd"/>
      <w:r w:rsidRPr="00AB515D">
        <w:rPr>
          <w:rFonts w:asciiTheme="majorHAnsi" w:hAnsiTheme="majorHAnsi" w:cs="Times New Roman"/>
          <w:color w:val="auto"/>
          <w:sz w:val="22"/>
          <w:szCs w:val="22"/>
        </w:rPr>
        <w:t xml:space="preserve">. J. 109:2040-2049.  </w:t>
      </w:r>
    </w:p>
    <w:p w14:paraId="06584CDC" w14:textId="56A3D488" w:rsidR="002B4A1B" w:rsidRPr="00AB515D" w:rsidRDefault="002B4A1B" w:rsidP="005E321C">
      <w:pPr>
        <w:spacing w:before="0" w:after="0" w:line="240" w:lineRule="auto"/>
        <w:rPr>
          <w:rFonts w:asciiTheme="majorHAnsi" w:hAnsiTheme="majorHAnsi" w:cs="Times New Roman"/>
          <w:color w:val="auto"/>
          <w:sz w:val="22"/>
          <w:szCs w:val="22"/>
        </w:rPr>
      </w:pPr>
    </w:p>
    <w:p w14:paraId="0989AFB0" w14:textId="70C726AC" w:rsidR="00224505" w:rsidRPr="00AB515D" w:rsidRDefault="00224505" w:rsidP="005E321C">
      <w:pPr>
        <w:spacing w:before="0" w:after="0" w:line="240" w:lineRule="auto"/>
        <w:rPr>
          <w:rFonts w:asciiTheme="majorHAnsi" w:hAnsiTheme="majorHAnsi" w:cs="Times New Roman"/>
          <w:color w:val="auto"/>
          <w:sz w:val="22"/>
          <w:szCs w:val="22"/>
        </w:rPr>
      </w:pPr>
      <w:r w:rsidRPr="00AB515D">
        <w:rPr>
          <w:rFonts w:asciiTheme="majorHAnsi" w:hAnsiTheme="majorHAnsi" w:cs="Times New Roman"/>
          <w:color w:val="auto"/>
          <w:sz w:val="22"/>
          <w:szCs w:val="22"/>
        </w:rPr>
        <w:t>National Agricultural Statistics Serv</w:t>
      </w:r>
      <w:r w:rsidR="006C07D9" w:rsidRPr="00AB515D">
        <w:rPr>
          <w:rFonts w:asciiTheme="majorHAnsi" w:hAnsiTheme="majorHAnsi" w:cs="Times New Roman"/>
          <w:color w:val="auto"/>
          <w:sz w:val="22"/>
          <w:szCs w:val="22"/>
        </w:rPr>
        <w:t>ice: NASS.  20</w:t>
      </w:r>
      <w:r w:rsidR="00686780" w:rsidRPr="00AB515D">
        <w:rPr>
          <w:rFonts w:asciiTheme="majorHAnsi" w:hAnsiTheme="majorHAnsi" w:cs="Times New Roman"/>
          <w:color w:val="auto"/>
          <w:sz w:val="22"/>
          <w:szCs w:val="22"/>
        </w:rPr>
        <w:t>2</w:t>
      </w:r>
      <w:r w:rsidR="00AB515D" w:rsidRPr="00AB515D">
        <w:rPr>
          <w:rFonts w:asciiTheme="majorHAnsi" w:hAnsiTheme="majorHAnsi" w:cs="Times New Roman"/>
          <w:color w:val="auto"/>
          <w:sz w:val="22"/>
          <w:szCs w:val="22"/>
        </w:rPr>
        <w:t>3</w:t>
      </w:r>
      <w:r w:rsidRPr="00AB515D">
        <w:rPr>
          <w:rFonts w:asciiTheme="majorHAnsi" w:hAnsiTheme="majorHAnsi" w:cs="Times New Roman"/>
          <w:color w:val="auto"/>
          <w:sz w:val="22"/>
          <w:szCs w:val="22"/>
        </w:rPr>
        <w:t>.  Available at: &lt;</w:t>
      </w:r>
      <w:r w:rsidR="00ED4985" w:rsidRPr="00AB515D">
        <w:rPr>
          <w:rFonts w:asciiTheme="majorHAnsi" w:hAnsiTheme="majorHAnsi" w:cs="Times New Roman"/>
          <w:color w:val="auto"/>
          <w:sz w:val="22"/>
          <w:szCs w:val="22"/>
        </w:rPr>
        <w:t>nass.usda.gov</w:t>
      </w:r>
      <w:r w:rsidRPr="00AB515D">
        <w:rPr>
          <w:rFonts w:asciiTheme="majorHAnsi" w:hAnsiTheme="majorHAnsi" w:cs="Times New Roman"/>
          <w:color w:val="auto"/>
          <w:sz w:val="22"/>
          <w:szCs w:val="22"/>
        </w:rPr>
        <w:t>&gt;</w:t>
      </w:r>
    </w:p>
    <w:p w14:paraId="359D6D9F" w14:textId="6A8A85F7" w:rsidR="007B4F19" w:rsidRPr="00AB515D" w:rsidRDefault="007B4F19" w:rsidP="005E321C">
      <w:pPr>
        <w:spacing w:before="0" w:after="0" w:line="240" w:lineRule="auto"/>
        <w:rPr>
          <w:rFonts w:asciiTheme="majorHAnsi" w:hAnsiTheme="majorHAnsi"/>
          <w:color w:val="auto"/>
          <w:sz w:val="22"/>
          <w:szCs w:val="22"/>
        </w:rPr>
      </w:pPr>
    </w:p>
    <w:p w14:paraId="6413933F" w14:textId="770AB39B" w:rsidR="005E321C" w:rsidRPr="00AB515D" w:rsidRDefault="005E321C" w:rsidP="005E321C">
      <w:pPr>
        <w:spacing w:before="0" w:after="0" w:line="240" w:lineRule="auto"/>
        <w:rPr>
          <w:rFonts w:asciiTheme="majorHAnsi" w:hAnsiTheme="majorHAnsi" w:cstheme="majorHAnsi"/>
          <w:color w:val="auto"/>
          <w:sz w:val="22"/>
          <w:szCs w:val="22"/>
        </w:rPr>
      </w:pPr>
      <w:r w:rsidRPr="00AB515D">
        <w:rPr>
          <w:rFonts w:asciiTheme="majorHAnsi" w:hAnsiTheme="majorHAnsi" w:cstheme="majorHAnsi"/>
          <w:color w:val="auto"/>
          <w:sz w:val="22"/>
          <w:szCs w:val="22"/>
        </w:rPr>
        <w:t xml:space="preserve">NOAA National Centers for Environmental Information, State of the Climate: National Climate Report, published online, retrieved October </w:t>
      </w:r>
      <w:r w:rsidR="00D82969" w:rsidRPr="00AB515D">
        <w:rPr>
          <w:rFonts w:asciiTheme="majorHAnsi" w:hAnsiTheme="majorHAnsi" w:cstheme="majorHAnsi"/>
          <w:color w:val="auto"/>
          <w:sz w:val="22"/>
          <w:szCs w:val="22"/>
        </w:rPr>
        <w:t>2</w:t>
      </w:r>
      <w:r w:rsidR="00BA6036" w:rsidRPr="00AB515D">
        <w:rPr>
          <w:rFonts w:asciiTheme="majorHAnsi" w:hAnsiTheme="majorHAnsi" w:cstheme="majorHAnsi"/>
          <w:color w:val="auto"/>
          <w:sz w:val="22"/>
          <w:szCs w:val="22"/>
        </w:rPr>
        <w:t>9</w:t>
      </w:r>
      <w:r w:rsidRPr="00AB515D">
        <w:rPr>
          <w:rFonts w:asciiTheme="majorHAnsi" w:hAnsiTheme="majorHAnsi" w:cstheme="majorHAnsi"/>
          <w:color w:val="auto"/>
          <w:sz w:val="22"/>
          <w:szCs w:val="22"/>
        </w:rPr>
        <w:t xml:space="preserve">, </w:t>
      </w:r>
      <w:proofErr w:type="gramStart"/>
      <w:r w:rsidRPr="00AB515D">
        <w:rPr>
          <w:rFonts w:asciiTheme="majorHAnsi" w:hAnsiTheme="majorHAnsi" w:cstheme="majorHAnsi"/>
          <w:color w:val="auto"/>
          <w:sz w:val="22"/>
          <w:szCs w:val="22"/>
        </w:rPr>
        <w:t>202</w:t>
      </w:r>
      <w:r w:rsidR="00AB515D" w:rsidRPr="00AB515D">
        <w:rPr>
          <w:rFonts w:asciiTheme="majorHAnsi" w:hAnsiTheme="majorHAnsi" w:cstheme="majorHAnsi"/>
          <w:color w:val="auto"/>
          <w:sz w:val="22"/>
          <w:szCs w:val="22"/>
        </w:rPr>
        <w:t>3</w:t>
      </w:r>
      <w:proofErr w:type="gramEnd"/>
      <w:r w:rsidRPr="00AB515D">
        <w:rPr>
          <w:rFonts w:asciiTheme="majorHAnsi" w:hAnsiTheme="majorHAnsi" w:cstheme="majorHAnsi"/>
          <w:color w:val="auto"/>
          <w:sz w:val="22"/>
          <w:szCs w:val="22"/>
        </w:rPr>
        <w:t xml:space="preserve"> from </w:t>
      </w:r>
      <w:r w:rsidR="00AB515D" w:rsidRPr="00AB515D">
        <w:rPr>
          <w:rFonts w:asciiTheme="majorHAnsi" w:hAnsiTheme="majorHAnsi" w:cstheme="majorHAnsi"/>
          <w:color w:val="auto"/>
          <w:sz w:val="22"/>
          <w:szCs w:val="22"/>
        </w:rPr>
        <w:t>https://www.ncei.noaa.gov/access/monitoring/monthly-report/national/202309</w:t>
      </w:r>
      <w:r w:rsidRPr="00AB515D">
        <w:rPr>
          <w:rFonts w:asciiTheme="majorHAnsi" w:hAnsiTheme="majorHAnsi" w:cstheme="majorHAnsi"/>
          <w:color w:val="auto"/>
          <w:sz w:val="22"/>
          <w:szCs w:val="22"/>
        </w:rPr>
        <w:t xml:space="preserve">.  </w:t>
      </w:r>
    </w:p>
    <w:p w14:paraId="77E05EAF" w14:textId="77777777" w:rsidR="005E321C" w:rsidRPr="00AB515D" w:rsidRDefault="005E321C" w:rsidP="005E321C">
      <w:pPr>
        <w:spacing w:before="0" w:after="0" w:line="240" w:lineRule="auto"/>
        <w:rPr>
          <w:rFonts w:asciiTheme="majorHAnsi" w:hAnsiTheme="majorHAnsi" w:cs="Times New Roman"/>
          <w:color w:val="auto"/>
          <w:sz w:val="22"/>
          <w:szCs w:val="22"/>
        </w:rPr>
      </w:pPr>
    </w:p>
    <w:p w14:paraId="73833B0F" w14:textId="5E04C402" w:rsidR="00673440" w:rsidRPr="00AB515D" w:rsidRDefault="00673440" w:rsidP="005E321C">
      <w:pPr>
        <w:spacing w:before="0" w:after="0" w:line="240" w:lineRule="auto"/>
        <w:rPr>
          <w:rFonts w:asciiTheme="majorHAnsi" w:hAnsiTheme="majorHAnsi" w:cs="Times New Roman"/>
          <w:color w:val="auto"/>
          <w:sz w:val="22"/>
          <w:szCs w:val="22"/>
        </w:rPr>
      </w:pPr>
      <w:proofErr w:type="spellStart"/>
      <w:r w:rsidRPr="00AB515D">
        <w:rPr>
          <w:rFonts w:asciiTheme="majorHAnsi" w:hAnsiTheme="majorHAnsi" w:cs="Times New Roman"/>
          <w:color w:val="auto"/>
          <w:sz w:val="22"/>
          <w:szCs w:val="22"/>
        </w:rPr>
        <w:t>Pfarr</w:t>
      </w:r>
      <w:proofErr w:type="spellEnd"/>
      <w:r w:rsidRPr="00AB515D">
        <w:rPr>
          <w:rFonts w:asciiTheme="majorHAnsi" w:hAnsiTheme="majorHAnsi" w:cs="Times New Roman"/>
          <w:color w:val="auto"/>
          <w:sz w:val="22"/>
          <w:szCs w:val="22"/>
        </w:rPr>
        <w:t xml:space="preserve">, M.D., M.J. </w:t>
      </w:r>
      <w:proofErr w:type="spellStart"/>
      <w:r w:rsidRPr="00AB515D">
        <w:rPr>
          <w:rFonts w:asciiTheme="majorHAnsi" w:hAnsiTheme="majorHAnsi" w:cs="Times New Roman"/>
          <w:color w:val="auto"/>
          <w:sz w:val="22"/>
          <w:szCs w:val="22"/>
        </w:rPr>
        <w:t>Kazula</w:t>
      </w:r>
      <w:proofErr w:type="spellEnd"/>
      <w:r w:rsidRPr="00AB515D">
        <w:rPr>
          <w:rFonts w:asciiTheme="majorHAnsi" w:hAnsiTheme="majorHAnsi" w:cs="Times New Roman"/>
          <w:color w:val="auto"/>
          <w:sz w:val="22"/>
          <w:szCs w:val="22"/>
        </w:rPr>
        <w:t xml:space="preserve">, J.E. Miller-Garvin, and S.L. Naeve.  2018.  Amino acid balance is affected by protein concentration in soybean.  Crop Sci. 58:1-13.  </w:t>
      </w:r>
    </w:p>
    <w:p w14:paraId="0C7DA789" w14:textId="30B71C3B" w:rsidR="00673440" w:rsidRPr="00AB515D" w:rsidRDefault="00673440" w:rsidP="005E321C">
      <w:pPr>
        <w:spacing w:before="0" w:after="0" w:line="240" w:lineRule="auto"/>
        <w:rPr>
          <w:rFonts w:asciiTheme="majorHAnsi" w:hAnsiTheme="majorHAnsi" w:cs="Times New Roman"/>
          <w:color w:val="auto"/>
          <w:sz w:val="22"/>
          <w:szCs w:val="22"/>
        </w:rPr>
      </w:pPr>
    </w:p>
    <w:p w14:paraId="4B90FAA0" w14:textId="3D2FE29F" w:rsidR="00F468E6" w:rsidRPr="00AB515D" w:rsidRDefault="00B132CF" w:rsidP="005E321C">
      <w:pPr>
        <w:spacing w:before="0" w:after="0" w:line="240" w:lineRule="auto"/>
        <w:rPr>
          <w:rFonts w:asciiTheme="majorHAnsi" w:hAnsiTheme="majorHAnsi" w:cs="Times New Roman"/>
          <w:color w:val="auto"/>
          <w:sz w:val="22"/>
          <w:szCs w:val="22"/>
        </w:rPr>
      </w:pPr>
      <w:r w:rsidRPr="00AB515D">
        <w:rPr>
          <w:rFonts w:asciiTheme="majorHAnsi" w:hAnsiTheme="majorHAnsi" w:cs="Times New Roman"/>
          <w:color w:val="auto"/>
          <w:sz w:val="22"/>
          <w:szCs w:val="22"/>
        </w:rPr>
        <w:t>Ravindran</w:t>
      </w:r>
      <w:r w:rsidR="0006019D" w:rsidRPr="00AB515D">
        <w:rPr>
          <w:rFonts w:asciiTheme="majorHAnsi" w:hAnsiTheme="majorHAnsi" w:cs="Times New Roman"/>
          <w:color w:val="auto"/>
          <w:sz w:val="22"/>
          <w:szCs w:val="22"/>
        </w:rPr>
        <w:t xml:space="preserve">, V., M.R. </w:t>
      </w:r>
      <w:proofErr w:type="spellStart"/>
      <w:r w:rsidR="0006019D" w:rsidRPr="00AB515D">
        <w:rPr>
          <w:rFonts w:asciiTheme="majorHAnsi" w:hAnsiTheme="majorHAnsi" w:cs="Times New Roman"/>
          <w:color w:val="auto"/>
          <w:sz w:val="22"/>
          <w:szCs w:val="22"/>
        </w:rPr>
        <w:t>Abdollahi</w:t>
      </w:r>
      <w:proofErr w:type="spellEnd"/>
      <w:r w:rsidR="0006019D" w:rsidRPr="00AB515D">
        <w:rPr>
          <w:rFonts w:asciiTheme="majorHAnsi" w:hAnsiTheme="majorHAnsi" w:cs="Times New Roman"/>
          <w:color w:val="auto"/>
          <w:sz w:val="22"/>
          <w:szCs w:val="22"/>
        </w:rPr>
        <w:t xml:space="preserve">, and S.M. </w:t>
      </w:r>
      <w:proofErr w:type="spellStart"/>
      <w:r w:rsidR="0006019D" w:rsidRPr="00AB515D">
        <w:rPr>
          <w:rFonts w:asciiTheme="majorHAnsi" w:hAnsiTheme="majorHAnsi" w:cs="Times New Roman"/>
          <w:color w:val="auto"/>
          <w:sz w:val="22"/>
          <w:szCs w:val="22"/>
        </w:rPr>
        <w:t>Bootwalla</w:t>
      </w:r>
      <w:proofErr w:type="spellEnd"/>
      <w:r w:rsidR="0006019D" w:rsidRPr="00AB515D">
        <w:rPr>
          <w:rFonts w:asciiTheme="majorHAnsi" w:hAnsiTheme="majorHAnsi" w:cs="Times New Roman"/>
          <w:color w:val="auto"/>
          <w:sz w:val="22"/>
          <w:szCs w:val="22"/>
        </w:rPr>
        <w:t xml:space="preserve">.  2014.  </w:t>
      </w:r>
      <w:r w:rsidR="00EA425C" w:rsidRPr="00AB515D">
        <w:rPr>
          <w:rFonts w:asciiTheme="majorHAnsi" w:hAnsiTheme="majorHAnsi" w:cs="Times New Roman"/>
          <w:color w:val="auto"/>
          <w:sz w:val="22"/>
          <w:szCs w:val="22"/>
        </w:rPr>
        <w:t>Nutrient analysis, metabolizable energy, and digestible amino acids of soybean meals of different origins for broilers.  Poultry Sci. 93:2567-2577.</w:t>
      </w:r>
    </w:p>
    <w:p w14:paraId="13EBAD63" w14:textId="7115CC05" w:rsidR="00F468E6" w:rsidRPr="00AB515D" w:rsidRDefault="00F468E6" w:rsidP="005E321C">
      <w:pPr>
        <w:spacing w:before="0" w:after="0" w:line="240" w:lineRule="auto"/>
        <w:rPr>
          <w:rFonts w:asciiTheme="majorHAnsi" w:hAnsiTheme="majorHAnsi" w:cs="Times New Roman"/>
          <w:color w:val="auto"/>
          <w:sz w:val="22"/>
          <w:szCs w:val="22"/>
        </w:rPr>
      </w:pPr>
    </w:p>
    <w:p w14:paraId="53675999" w14:textId="6BF607ED" w:rsidR="008A431A" w:rsidRPr="00AB515D" w:rsidRDefault="008A431A" w:rsidP="005E321C">
      <w:pPr>
        <w:spacing w:before="0" w:after="0" w:line="240" w:lineRule="auto"/>
        <w:rPr>
          <w:rFonts w:asciiTheme="majorHAnsi" w:hAnsiTheme="majorHAnsi" w:cs="Times New Roman"/>
          <w:color w:val="auto"/>
          <w:sz w:val="22"/>
          <w:szCs w:val="22"/>
        </w:rPr>
      </w:pPr>
      <w:r w:rsidRPr="00AB515D">
        <w:rPr>
          <w:rFonts w:asciiTheme="majorHAnsi" w:hAnsiTheme="majorHAnsi" w:cs="Times New Roman"/>
          <w:color w:val="auto"/>
          <w:sz w:val="22"/>
          <w:szCs w:val="22"/>
        </w:rPr>
        <w:t xml:space="preserve">Stein, H.H., L.L. Berger, J.K. </w:t>
      </w:r>
      <w:proofErr w:type="spellStart"/>
      <w:r w:rsidRPr="00AB515D">
        <w:rPr>
          <w:rFonts w:asciiTheme="majorHAnsi" w:hAnsiTheme="majorHAnsi" w:cs="Times New Roman"/>
          <w:color w:val="auto"/>
          <w:sz w:val="22"/>
          <w:szCs w:val="22"/>
        </w:rPr>
        <w:t>Drackley</w:t>
      </w:r>
      <w:proofErr w:type="spellEnd"/>
      <w:r w:rsidRPr="00AB515D">
        <w:rPr>
          <w:rFonts w:asciiTheme="majorHAnsi" w:hAnsiTheme="majorHAnsi" w:cs="Times New Roman"/>
          <w:color w:val="auto"/>
          <w:sz w:val="22"/>
          <w:szCs w:val="22"/>
        </w:rPr>
        <w:t xml:space="preserve">, G.F. Fahey, Jr., D.C. </w:t>
      </w:r>
      <w:proofErr w:type="spellStart"/>
      <w:r w:rsidRPr="00AB515D">
        <w:rPr>
          <w:rFonts w:asciiTheme="majorHAnsi" w:hAnsiTheme="majorHAnsi" w:cs="Times New Roman"/>
          <w:color w:val="auto"/>
          <w:sz w:val="22"/>
          <w:szCs w:val="22"/>
        </w:rPr>
        <w:t>Hernot</w:t>
      </w:r>
      <w:proofErr w:type="spellEnd"/>
      <w:r w:rsidRPr="00AB515D">
        <w:rPr>
          <w:rFonts w:asciiTheme="majorHAnsi" w:hAnsiTheme="majorHAnsi" w:cs="Times New Roman"/>
          <w:color w:val="auto"/>
          <w:sz w:val="22"/>
          <w:szCs w:val="22"/>
        </w:rPr>
        <w:t xml:space="preserve">, and C.M. Parsons.  2008.  Nutritional properties and feeding values of soybeans and their coproducts.  </w:t>
      </w:r>
      <w:r w:rsidR="001A3F9E" w:rsidRPr="00AB515D">
        <w:rPr>
          <w:rFonts w:asciiTheme="majorHAnsi" w:hAnsiTheme="majorHAnsi" w:cs="Times New Roman"/>
          <w:color w:val="auto"/>
          <w:sz w:val="22"/>
          <w:szCs w:val="22"/>
        </w:rPr>
        <w:t xml:space="preserve">pp. 613-660 </w:t>
      </w:r>
      <w:r w:rsidR="001A3F9E" w:rsidRPr="00AB515D">
        <w:rPr>
          <w:rFonts w:asciiTheme="majorHAnsi" w:hAnsiTheme="majorHAnsi" w:cs="Times New Roman"/>
          <w:i/>
          <w:color w:val="auto"/>
          <w:sz w:val="22"/>
          <w:szCs w:val="22"/>
        </w:rPr>
        <w:t>I</w:t>
      </w:r>
      <w:r w:rsidRPr="00AB515D">
        <w:rPr>
          <w:rFonts w:asciiTheme="majorHAnsi" w:hAnsiTheme="majorHAnsi" w:cs="Times New Roman"/>
          <w:i/>
          <w:color w:val="auto"/>
          <w:sz w:val="22"/>
          <w:szCs w:val="22"/>
        </w:rPr>
        <w:t>n</w:t>
      </w:r>
      <w:r w:rsidRPr="00AB515D">
        <w:rPr>
          <w:rFonts w:asciiTheme="majorHAnsi" w:hAnsiTheme="majorHAnsi" w:cs="Times New Roman"/>
          <w:color w:val="auto"/>
          <w:sz w:val="22"/>
          <w:szCs w:val="22"/>
        </w:rPr>
        <w:t xml:space="preserve"> Soybeans, Chemistry, Production, Processing, and Utilization.  L.A. Johnson, P.J. White, and R. Galloway, eds. AOCS Press, Urbana, IL.  </w:t>
      </w:r>
    </w:p>
    <w:p w14:paraId="3EE529FC" w14:textId="589AF526" w:rsidR="008A431A" w:rsidRPr="00AB515D" w:rsidRDefault="008A431A" w:rsidP="005E321C">
      <w:pPr>
        <w:spacing w:before="0" w:after="0" w:line="240" w:lineRule="auto"/>
        <w:rPr>
          <w:rFonts w:asciiTheme="majorHAnsi" w:hAnsiTheme="majorHAnsi" w:cs="Times New Roman"/>
          <w:color w:val="auto"/>
          <w:sz w:val="22"/>
          <w:szCs w:val="22"/>
        </w:rPr>
      </w:pPr>
    </w:p>
    <w:p w14:paraId="2298B6D7" w14:textId="5574E732" w:rsidR="00C65A39" w:rsidRPr="00C8362B" w:rsidRDefault="00224505" w:rsidP="00C8362B">
      <w:pPr>
        <w:spacing w:before="0" w:after="0" w:line="240" w:lineRule="auto"/>
        <w:rPr>
          <w:rFonts w:asciiTheme="majorHAnsi" w:hAnsiTheme="majorHAnsi" w:cs="Times New Roman"/>
          <w:color w:val="auto"/>
          <w:sz w:val="22"/>
          <w:szCs w:val="22"/>
        </w:rPr>
        <w:sectPr w:rsidR="00C65A39" w:rsidRPr="00C8362B" w:rsidSect="00963A47">
          <w:headerReference w:type="default" r:id="rId22"/>
          <w:footerReference w:type="default" r:id="rId23"/>
          <w:pgSz w:w="12240" w:h="15840" w:code="1"/>
          <w:pgMar w:top="1890" w:right="1555" w:bottom="1530" w:left="1555" w:header="864" w:footer="720" w:gutter="0"/>
          <w:pgNumType w:start="1"/>
          <w:cols w:space="720"/>
          <w:docGrid w:linePitch="360"/>
        </w:sectPr>
      </w:pPr>
      <w:r w:rsidRPr="00AB515D">
        <w:rPr>
          <w:rFonts w:asciiTheme="majorHAnsi" w:hAnsiTheme="majorHAnsi" w:cs="Times New Roman"/>
          <w:color w:val="auto"/>
          <w:sz w:val="22"/>
          <w:szCs w:val="22"/>
        </w:rPr>
        <w:t>Thakur, M.</w:t>
      </w:r>
      <w:r w:rsidR="00EA425C" w:rsidRPr="00AB515D">
        <w:rPr>
          <w:rFonts w:asciiTheme="majorHAnsi" w:hAnsiTheme="majorHAnsi" w:cs="Times New Roman"/>
          <w:color w:val="auto"/>
          <w:sz w:val="22"/>
          <w:szCs w:val="22"/>
        </w:rPr>
        <w:t>,</w:t>
      </w:r>
      <w:r w:rsidRPr="00AB515D">
        <w:rPr>
          <w:rFonts w:asciiTheme="majorHAnsi" w:hAnsiTheme="majorHAnsi" w:cs="Times New Roman"/>
          <w:color w:val="auto"/>
          <w:sz w:val="22"/>
          <w:szCs w:val="22"/>
        </w:rPr>
        <w:t xml:space="preserve"> and C.R. </w:t>
      </w:r>
      <w:proofErr w:type="spellStart"/>
      <w:r w:rsidRPr="00AB515D">
        <w:rPr>
          <w:rFonts w:asciiTheme="majorHAnsi" w:hAnsiTheme="majorHAnsi" w:cs="Times New Roman"/>
          <w:color w:val="auto"/>
          <w:sz w:val="22"/>
          <w:szCs w:val="22"/>
        </w:rPr>
        <w:t>Hurburgh</w:t>
      </w:r>
      <w:proofErr w:type="spellEnd"/>
      <w:r w:rsidRPr="00AB515D">
        <w:rPr>
          <w:rFonts w:asciiTheme="majorHAnsi" w:hAnsiTheme="majorHAnsi" w:cs="Times New Roman"/>
          <w:color w:val="auto"/>
          <w:sz w:val="22"/>
          <w:szCs w:val="22"/>
        </w:rPr>
        <w:t>.  2007.  Quality of US soybean meal compared to the quality of soybean meal from other origins.  J</w:t>
      </w:r>
      <w:r w:rsidR="008E352D" w:rsidRPr="00AB515D">
        <w:rPr>
          <w:rFonts w:asciiTheme="majorHAnsi" w:hAnsiTheme="majorHAnsi" w:cs="Times New Roman"/>
          <w:color w:val="auto"/>
          <w:sz w:val="22"/>
          <w:szCs w:val="22"/>
        </w:rPr>
        <w:t>. Am. Oil Chem. Soc. 84:835-</w:t>
      </w:r>
    </w:p>
    <w:p w14:paraId="57AB0B27" w14:textId="3DD13D2F" w:rsidR="003322FE" w:rsidRPr="00343E93" w:rsidRDefault="009A04D7" w:rsidP="00715EBA">
      <w:pPr>
        <w:spacing w:before="120" w:after="0" w:line="240" w:lineRule="auto"/>
        <w:rPr>
          <w:rFonts w:asciiTheme="majorHAnsi" w:hAnsiTheme="majorHAnsi"/>
          <w:color w:val="auto"/>
          <w:sz w:val="32"/>
          <w:szCs w:val="32"/>
        </w:rPr>
      </w:pPr>
      <w:r>
        <w:rPr>
          <w:rFonts w:asciiTheme="majorHAnsi" w:hAnsiTheme="majorHAnsi"/>
          <w:noProof/>
          <w:color w:val="auto"/>
          <w:sz w:val="32"/>
          <w:szCs w:val="32"/>
        </w:rPr>
        <w:lastRenderedPageBreak/>
        <w:drawing>
          <wp:inline distT="0" distB="0" distL="0" distR="0" wp14:anchorId="46F3A792" wp14:editId="29BECBFE">
            <wp:extent cx="7113181" cy="5231736"/>
            <wp:effectExtent l="0" t="0" r="0" b="0"/>
            <wp:docPr id="311996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6638" name="Picture 311996638"/>
                    <pic:cNvPicPr/>
                  </pic:nvPicPr>
                  <pic:blipFill>
                    <a:blip r:embed="rId24"/>
                    <a:stretch>
                      <a:fillRect/>
                    </a:stretch>
                  </pic:blipFill>
                  <pic:spPr>
                    <a:xfrm>
                      <a:off x="0" y="0"/>
                      <a:ext cx="7113181" cy="5231736"/>
                    </a:xfrm>
                    <a:prstGeom prst="rect">
                      <a:avLst/>
                    </a:prstGeom>
                  </pic:spPr>
                </pic:pic>
              </a:graphicData>
            </a:graphic>
          </wp:inline>
        </w:drawing>
      </w:r>
      <w:r w:rsidR="00582907">
        <w:rPr>
          <w:rFonts w:asciiTheme="majorHAnsi" w:hAnsiTheme="majorHAnsi"/>
          <w:color w:val="auto"/>
          <w:sz w:val="32"/>
          <w:szCs w:val="32"/>
        </w:rPr>
        <w:t>Figure 1</w:t>
      </w:r>
      <w:r w:rsidR="004C20FF">
        <w:rPr>
          <w:rFonts w:asciiTheme="majorHAnsi" w:hAnsiTheme="majorHAnsi"/>
          <w:color w:val="auto"/>
          <w:sz w:val="32"/>
          <w:szCs w:val="32"/>
        </w:rPr>
        <w:t xml:space="preserve"> </w:t>
      </w:r>
      <w:r w:rsidR="00AB515D" w:rsidRPr="00AB515D">
        <w:rPr>
          <w:rFonts w:asciiTheme="majorHAnsi" w:hAnsiTheme="majorHAnsi"/>
          <w:color w:val="auto"/>
          <w:sz w:val="32"/>
          <w:szCs w:val="32"/>
        </w:rPr>
        <w:t xml:space="preserve">Figure 1: US Soybean Planting and Harvest Progress </w:t>
      </w:r>
      <w:r w:rsidR="00AB515D">
        <w:rPr>
          <w:rFonts w:asciiTheme="majorHAnsi" w:hAnsiTheme="majorHAnsi"/>
          <w:color w:val="auto"/>
          <w:sz w:val="32"/>
          <w:szCs w:val="32"/>
        </w:rPr>
        <w:t xml:space="preserve">-- </w:t>
      </w:r>
      <w:r w:rsidR="004C20FF">
        <w:rPr>
          <w:rFonts w:asciiTheme="majorHAnsi" w:hAnsiTheme="majorHAnsi"/>
          <w:color w:val="auto"/>
          <w:sz w:val="32"/>
          <w:szCs w:val="32"/>
        </w:rPr>
        <w:t>Source: USDA NASS</w:t>
      </w:r>
    </w:p>
    <w:p w14:paraId="07C357CE" w14:textId="094B6DD1" w:rsidR="009A04D7" w:rsidRDefault="009A04D7" w:rsidP="00715EBA">
      <w:pPr>
        <w:spacing w:before="0" w:after="0" w:line="360" w:lineRule="auto"/>
        <w:rPr>
          <w:rFonts w:asciiTheme="majorHAnsi" w:hAnsiTheme="majorHAnsi" w:cs="Times New Roman"/>
          <w:color w:val="auto"/>
          <w:sz w:val="32"/>
          <w:szCs w:val="32"/>
        </w:rPr>
      </w:pPr>
      <w:r>
        <w:rPr>
          <w:rFonts w:asciiTheme="majorHAnsi" w:hAnsiTheme="majorHAnsi" w:cs="Times New Roman"/>
          <w:noProof/>
          <w:color w:val="auto"/>
          <w:sz w:val="32"/>
          <w:szCs w:val="32"/>
        </w:rPr>
        <w:lastRenderedPageBreak/>
        <w:drawing>
          <wp:inline distT="0" distB="0" distL="0" distR="0" wp14:anchorId="2DC09137" wp14:editId="4F8FBDDA">
            <wp:extent cx="7325832" cy="5039757"/>
            <wp:effectExtent l="0" t="0" r="2540" b="2540"/>
            <wp:docPr id="1705165926" name="Picture 3" descr="A graph of a corn harv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65926" name="Picture 3" descr="A graph of a corn harvest&#10;&#10;Description automatically generated with medium confidence"/>
                    <pic:cNvPicPr/>
                  </pic:nvPicPr>
                  <pic:blipFill>
                    <a:blip r:embed="rId25"/>
                    <a:stretch>
                      <a:fillRect/>
                    </a:stretch>
                  </pic:blipFill>
                  <pic:spPr>
                    <a:xfrm>
                      <a:off x="0" y="0"/>
                      <a:ext cx="7365266" cy="5066885"/>
                    </a:xfrm>
                    <a:prstGeom prst="rect">
                      <a:avLst/>
                    </a:prstGeom>
                  </pic:spPr>
                </pic:pic>
              </a:graphicData>
            </a:graphic>
          </wp:inline>
        </w:drawing>
      </w:r>
    </w:p>
    <w:p w14:paraId="4F6BBE6C" w14:textId="4530CC15" w:rsidR="00625865" w:rsidRDefault="00AB515D" w:rsidP="00715EBA">
      <w:pPr>
        <w:spacing w:before="0" w:after="0" w:line="360" w:lineRule="auto"/>
        <w:rPr>
          <w:rFonts w:asciiTheme="majorHAnsi" w:hAnsiTheme="majorHAnsi" w:cs="Times New Roman"/>
          <w:color w:val="auto"/>
          <w:sz w:val="32"/>
          <w:szCs w:val="32"/>
        </w:rPr>
      </w:pPr>
      <w:r w:rsidRPr="00AB515D">
        <w:rPr>
          <w:rFonts w:asciiTheme="majorHAnsi" w:hAnsiTheme="majorHAnsi" w:cs="Times New Roman"/>
          <w:color w:val="auto"/>
          <w:sz w:val="32"/>
          <w:szCs w:val="32"/>
        </w:rPr>
        <w:t xml:space="preserve">Figure 2: US Soybean, Corn, Wheat Harvested Area </w:t>
      </w:r>
      <w:r>
        <w:rPr>
          <w:rFonts w:asciiTheme="majorHAnsi" w:hAnsiTheme="majorHAnsi" w:cs="Times New Roman"/>
          <w:color w:val="auto"/>
          <w:sz w:val="32"/>
          <w:szCs w:val="32"/>
        </w:rPr>
        <w:t>-</w:t>
      </w:r>
      <w:r w:rsidR="009A04D7">
        <w:rPr>
          <w:rFonts w:asciiTheme="majorHAnsi" w:hAnsiTheme="majorHAnsi" w:cs="Times New Roman"/>
          <w:color w:val="auto"/>
          <w:sz w:val="32"/>
          <w:szCs w:val="32"/>
        </w:rPr>
        <w:t xml:space="preserve">- </w:t>
      </w:r>
      <w:r w:rsidR="00A111FE">
        <w:rPr>
          <w:rFonts w:asciiTheme="majorHAnsi" w:hAnsiTheme="majorHAnsi" w:cs="Times New Roman"/>
          <w:color w:val="auto"/>
          <w:sz w:val="32"/>
          <w:szCs w:val="32"/>
        </w:rPr>
        <w:t>Source: USDA NASS</w:t>
      </w:r>
    </w:p>
    <w:p w14:paraId="49E16193" w14:textId="4ED621FE" w:rsidR="00EF5098" w:rsidRDefault="00EF5098" w:rsidP="00A31525">
      <w:pPr>
        <w:rPr>
          <w:rFonts w:asciiTheme="majorHAnsi" w:hAnsiTheme="majorHAnsi" w:cs="Times New Roman"/>
          <w:color w:val="auto"/>
          <w:sz w:val="32"/>
          <w:szCs w:val="32"/>
        </w:rPr>
      </w:pPr>
      <w:r>
        <w:rPr>
          <w:rFonts w:asciiTheme="majorHAnsi" w:hAnsiTheme="majorHAnsi" w:cs="Times New Roman"/>
          <w:noProof/>
          <w:color w:val="auto"/>
          <w:sz w:val="32"/>
          <w:szCs w:val="32"/>
        </w:rPr>
        <w:lastRenderedPageBreak/>
        <w:drawing>
          <wp:anchor distT="0" distB="0" distL="114300" distR="114300" simplePos="0" relativeHeight="251770368" behindDoc="0" locked="0" layoutInCell="1" allowOverlap="1" wp14:anchorId="07E2FBDF" wp14:editId="0FEBBB36">
            <wp:simplePos x="0" y="0"/>
            <wp:positionH relativeFrom="margin">
              <wp:align>center</wp:align>
            </wp:positionH>
            <wp:positionV relativeFrom="margin">
              <wp:align>top</wp:align>
            </wp:positionV>
            <wp:extent cx="6875145" cy="5312745"/>
            <wp:effectExtent l="0" t="0" r="0" b="0"/>
            <wp:wrapSquare wrapText="bothSides"/>
            <wp:docPr id="2060371484" name="Picture 3" descr="A map of the united states with different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71484" name="Picture 3" descr="A map of the united states with different states&#10;&#10;Description automatically generated"/>
                    <pic:cNvPicPr/>
                  </pic:nvPicPr>
                  <pic:blipFill>
                    <a:blip r:embed="rId26"/>
                    <a:stretch>
                      <a:fillRect/>
                    </a:stretch>
                  </pic:blipFill>
                  <pic:spPr>
                    <a:xfrm>
                      <a:off x="0" y="0"/>
                      <a:ext cx="6875145" cy="5312745"/>
                    </a:xfrm>
                    <a:prstGeom prst="rect">
                      <a:avLst/>
                    </a:prstGeom>
                  </pic:spPr>
                </pic:pic>
              </a:graphicData>
            </a:graphic>
          </wp:anchor>
        </w:drawing>
      </w:r>
    </w:p>
    <w:p w14:paraId="0C23C392" w14:textId="065D7FB1" w:rsidR="007B648E" w:rsidRDefault="00AB515D" w:rsidP="00A31525">
      <w:pPr>
        <w:rPr>
          <w:rFonts w:asciiTheme="majorHAnsi" w:hAnsiTheme="majorHAnsi" w:cs="Times New Roman"/>
          <w:sz w:val="32"/>
          <w:szCs w:val="32"/>
        </w:rPr>
      </w:pPr>
      <w:r w:rsidRPr="00AB515D">
        <w:rPr>
          <w:rFonts w:asciiTheme="majorHAnsi" w:hAnsiTheme="majorHAnsi" w:cs="Times New Roman"/>
          <w:color w:val="auto"/>
          <w:sz w:val="32"/>
          <w:szCs w:val="32"/>
        </w:rPr>
        <w:t xml:space="preserve">Figure 3: US Protein and Oil State/Regional Summary </w:t>
      </w:r>
      <w:r w:rsidR="007B648E" w:rsidRPr="00E719E8">
        <w:rPr>
          <w:rFonts w:asciiTheme="majorHAnsi" w:hAnsiTheme="majorHAnsi" w:cs="Times New Roman"/>
          <w:color w:val="FF0000"/>
          <w:sz w:val="32"/>
          <w:szCs w:val="32"/>
        </w:rPr>
        <w:br w:type="page"/>
      </w:r>
    </w:p>
    <w:p w14:paraId="531267C4" w14:textId="0678A473" w:rsidR="00C65A39" w:rsidRPr="004C33C7" w:rsidRDefault="00C65A39" w:rsidP="00A31525">
      <w:pPr>
        <w:spacing w:before="0" w:after="240"/>
        <w:rPr>
          <w:rFonts w:asciiTheme="majorHAnsi" w:hAnsiTheme="majorHAnsi" w:cs="Times New Roman"/>
          <w:sz w:val="28"/>
          <w:szCs w:val="28"/>
        </w:rPr>
        <w:sectPr w:rsidR="00C65A39" w:rsidRPr="004C33C7" w:rsidSect="00C54219">
          <w:footerReference w:type="default" r:id="rId27"/>
          <w:pgSz w:w="15840" w:h="12240" w:orient="landscape" w:code="1"/>
          <w:pgMar w:top="1555" w:right="1890" w:bottom="1555" w:left="1530" w:header="864" w:footer="720" w:gutter="0"/>
          <w:cols w:space="720"/>
          <w:docGrid w:linePitch="360"/>
        </w:sectPr>
      </w:pPr>
    </w:p>
    <w:p w14:paraId="0423BF18" w14:textId="69E4288F" w:rsidR="00D2763E" w:rsidRDefault="00F83467" w:rsidP="00787BA1">
      <w:pPr>
        <w:spacing w:before="0" w:after="240"/>
        <w:rPr>
          <w:rFonts w:asciiTheme="majorHAnsi" w:hAnsiTheme="majorHAnsi" w:cs="Times New Roman"/>
          <w:sz w:val="24"/>
          <w:szCs w:val="24"/>
        </w:rPr>
      </w:pPr>
      <w:r>
        <w:rPr>
          <w:rFonts w:asciiTheme="majorHAnsi" w:hAnsiTheme="majorHAnsi" w:cs="Times New Roman"/>
          <w:noProof/>
          <w:sz w:val="24"/>
          <w:szCs w:val="24"/>
        </w:rPr>
        <w:lastRenderedPageBreak/>
        <w:drawing>
          <wp:anchor distT="0" distB="0" distL="114300" distR="114300" simplePos="0" relativeHeight="251771392" behindDoc="0" locked="0" layoutInCell="1" allowOverlap="1" wp14:anchorId="715E2CC7" wp14:editId="38EDF75B">
            <wp:simplePos x="0" y="0"/>
            <wp:positionH relativeFrom="margin">
              <wp:posOffset>181610</wp:posOffset>
            </wp:positionH>
            <wp:positionV relativeFrom="margin">
              <wp:posOffset>130810</wp:posOffset>
            </wp:positionV>
            <wp:extent cx="5416550" cy="8097520"/>
            <wp:effectExtent l="0" t="0" r="6350" b="5080"/>
            <wp:wrapSquare wrapText="bothSides"/>
            <wp:docPr id="1562506314" name="Picture 9" descr="A table with numbers and a number of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6314" name="Picture 9" descr="A table with numbers and a number of states&#10;&#10;Description automatically generated"/>
                    <pic:cNvPicPr/>
                  </pic:nvPicPr>
                  <pic:blipFill>
                    <a:blip r:embed="rId28"/>
                    <a:stretch>
                      <a:fillRect/>
                    </a:stretch>
                  </pic:blipFill>
                  <pic:spPr>
                    <a:xfrm>
                      <a:off x="0" y="0"/>
                      <a:ext cx="5416550" cy="8097520"/>
                    </a:xfrm>
                    <a:prstGeom prst="rect">
                      <a:avLst/>
                    </a:prstGeom>
                  </pic:spPr>
                </pic:pic>
              </a:graphicData>
            </a:graphic>
            <wp14:sizeRelV relativeFrom="margin">
              <wp14:pctHeight>0</wp14:pctHeight>
            </wp14:sizeRelV>
          </wp:anchor>
        </w:drawing>
      </w:r>
    </w:p>
    <w:p w14:paraId="6A66BCFB" w14:textId="5A944224" w:rsidR="00D2763E" w:rsidRDefault="00F83467" w:rsidP="00787BA1">
      <w:pPr>
        <w:spacing w:before="0" w:after="240"/>
        <w:rPr>
          <w:rFonts w:asciiTheme="majorHAnsi" w:hAnsiTheme="majorHAnsi" w:cs="Times New Roman"/>
          <w:sz w:val="24"/>
          <w:szCs w:val="24"/>
        </w:rPr>
      </w:pPr>
      <w:r>
        <w:rPr>
          <w:rFonts w:asciiTheme="majorHAnsi" w:hAnsiTheme="majorHAnsi" w:cs="Times New Roman"/>
          <w:noProof/>
          <w:sz w:val="24"/>
          <w:szCs w:val="24"/>
        </w:rPr>
        <w:lastRenderedPageBreak/>
        <w:drawing>
          <wp:anchor distT="0" distB="0" distL="114300" distR="114300" simplePos="0" relativeHeight="251772416" behindDoc="0" locked="0" layoutInCell="1" allowOverlap="1" wp14:anchorId="383A6702" wp14:editId="558D79B9">
            <wp:simplePos x="0" y="0"/>
            <wp:positionH relativeFrom="margin">
              <wp:posOffset>285750</wp:posOffset>
            </wp:positionH>
            <wp:positionV relativeFrom="margin">
              <wp:posOffset>119380</wp:posOffset>
            </wp:positionV>
            <wp:extent cx="5231130" cy="8122285"/>
            <wp:effectExtent l="0" t="0" r="1270" b="5715"/>
            <wp:wrapSquare wrapText="bothSides"/>
            <wp:docPr id="1903713526" name="Picture 10" descr="A table with numbers and a number of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13526" name="Picture 10" descr="A table with numbers and a number of states&#10;&#10;Description automatically generated with medium confidence"/>
                    <pic:cNvPicPr/>
                  </pic:nvPicPr>
                  <pic:blipFill>
                    <a:blip r:embed="rId29"/>
                    <a:stretch>
                      <a:fillRect/>
                    </a:stretch>
                  </pic:blipFill>
                  <pic:spPr>
                    <a:xfrm>
                      <a:off x="0" y="0"/>
                      <a:ext cx="5231130" cy="8122285"/>
                    </a:xfrm>
                    <a:prstGeom prst="rect">
                      <a:avLst/>
                    </a:prstGeom>
                  </pic:spPr>
                </pic:pic>
              </a:graphicData>
            </a:graphic>
            <wp14:sizeRelV relativeFrom="margin">
              <wp14:pctHeight>0</wp14:pctHeight>
            </wp14:sizeRelV>
          </wp:anchor>
        </w:drawing>
      </w:r>
    </w:p>
    <w:p w14:paraId="026CCB0B" w14:textId="072D8CF4" w:rsidR="00D2763E" w:rsidRDefault="00F83467" w:rsidP="00787BA1">
      <w:pPr>
        <w:spacing w:before="0" w:after="240"/>
        <w:jc w:val="center"/>
        <w:rPr>
          <w:rFonts w:asciiTheme="majorHAnsi" w:hAnsiTheme="majorHAnsi" w:cs="Times New Roman"/>
          <w:sz w:val="24"/>
          <w:szCs w:val="24"/>
        </w:rPr>
      </w:pPr>
      <w:r>
        <w:rPr>
          <w:rFonts w:asciiTheme="majorHAnsi" w:hAnsiTheme="majorHAnsi" w:cs="Times New Roman"/>
          <w:noProof/>
          <w:sz w:val="24"/>
          <w:szCs w:val="24"/>
        </w:rPr>
        <w:lastRenderedPageBreak/>
        <w:drawing>
          <wp:anchor distT="0" distB="0" distL="114300" distR="114300" simplePos="0" relativeHeight="251773440" behindDoc="0" locked="0" layoutInCell="1" allowOverlap="1" wp14:anchorId="112799C4" wp14:editId="14401129">
            <wp:simplePos x="0" y="0"/>
            <wp:positionH relativeFrom="margin">
              <wp:posOffset>53975</wp:posOffset>
            </wp:positionH>
            <wp:positionV relativeFrom="margin">
              <wp:posOffset>107315</wp:posOffset>
            </wp:positionV>
            <wp:extent cx="5688965" cy="8136255"/>
            <wp:effectExtent l="0" t="0" r="635" b="4445"/>
            <wp:wrapSquare wrapText="bothSides"/>
            <wp:docPr id="1061414623" name="Picture 11" descr="A table with numbers and a number of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4623" name="Picture 11" descr="A table with numbers and a number of states&#10;&#10;Description automatically generated"/>
                    <pic:cNvPicPr/>
                  </pic:nvPicPr>
                  <pic:blipFill>
                    <a:blip r:embed="rId30"/>
                    <a:stretch>
                      <a:fillRect/>
                    </a:stretch>
                  </pic:blipFill>
                  <pic:spPr>
                    <a:xfrm>
                      <a:off x="0" y="0"/>
                      <a:ext cx="5688965" cy="8136255"/>
                    </a:xfrm>
                    <a:prstGeom prst="rect">
                      <a:avLst/>
                    </a:prstGeom>
                  </pic:spPr>
                </pic:pic>
              </a:graphicData>
            </a:graphic>
            <wp14:sizeRelV relativeFrom="margin">
              <wp14:pctHeight>0</wp14:pctHeight>
            </wp14:sizeRelV>
          </wp:anchor>
        </w:drawing>
      </w:r>
    </w:p>
    <w:p w14:paraId="22B62104" w14:textId="0AF729B6" w:rsidR="003C544C" w:rsidRDefault="00F83467" w:rsidP="00FB3DE0">
      <w:pPr>
        <w:jc w:val="center"/>
        <w:rPr>
          <w:rFonts w:asciiTheme="majorHAnsi" w:hAnsiTheme="majorHAnsi" w:cs="Times New Roman"/>
          <w:sz w:val="24"/>
          <w:szCs w:val="24"/>
        </w:rPr>
      </w:pPr>
      <w:r>
        <w:rPr>
          <w:rFonts w:asciiTheme="majorHAnsi" w:hAnsiTheme="majorHAnsi" w:cs="Times New Roman"/>
          <w:noProof/>
          <w:sz w:val="24"/>
          <w:szCs w:val="24"/>
        </w:rPr>
        <w:lastRenderedPageBreak/>
        <w:drawing>
          <wp:anchor distT="0" distB="0" distL="114300" distR="114300" simplePos="0" relativeHeight="251774464" behindDoc="0" locked="0" layoutInCell="1" allowOverlap="1" wp14:anchorId="43250D54" wp14:editId="25E38A6C">
            <wp:simplePos x="0" y="0"/>
            <wp:positionH relativeFrom="margin">
              <wp:posOffset>285750</wp:posOffset>
            </wp:positionH>
            <wp:positionV relativeFrom="margin">
              <wp:posOffset>107315</wp:posOffset>
            </wp:positionV>
            <wp:extent cx="5520690" cy="8136255"/>
            <wp:effectExtent l="0" t="0" r="3810" b="4445"/>
            <wp:wrapSquare wrapText="bothSides"/>
            <wp:docPr id="1141974612" name="Picture 12" descr="A table with numbers and a number of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74612" name="Picture 12" descr="A table with numbers and a number of states&#10;&#10;Description automatically generated"/>
                    <pic:cNvPicPr/>
                  </pic:nvPicPr>
                  <pic:blipFill>
                    <a:blip r:embed="rId31"/>
                    <a:stretch>
                      <a:fillRect/>
                    </a:stretch>
                  </pic:blipFill>
                  <pic:spPr>
                    <a:xfrm>
                      <a:off x="0" y="0"/>
                      <a:ext cx="5520690" cy="8136255"/>
                    </a:xfrm>
                    <a:prstGeom prst="rect">
                      <a:avLst/>
                    </a:prstGeom>
                  </pic:spPr>
                </pic:pic>
              </a:graphicData>
            </a:graphic>
            <wp14:sizeRelH relativeFrom="margin">
              <wp14:pctWidth>0</wp14:pctWidth>
            </wp14:sizeRelH>
            <wp14:sizeRelV relativeFrom="margin">
              <wp14:pctHeight>0</wp14:pctHeight>
            </wp14:sizeRelV>
          </wp:anchor>
        </w:drawing>
      </w:r>
      <w:r w:rsidR="003C544C">
        <w:rPr>
          <w:rFonts w:asciiTheme="majorHAnsi" w:hAnsiTheme="majorHAnsi" w:cs="Times New Roman"/>
          <w:sz w:val="24"/>
          <w:szCs w:val="24"/>
        </w:rPr>
        <w:br w:type="page"/>
      </w:r>
    </w:p>
    <w:p w14:paraId="401D5CE3" w14:textId="42313056" w:rsidR="00D2763E" w:rsidRDefault="00F83467" w:rsidP="00014FA6">
      <w:pPr>
        <w:spacing w:before="0" w:after="240"/>
        <w:rPr>
          <w:rFonts w:asciiTheme="majorHAnsi" w:hAnsiTheme="majorHAnsi" w:cs="Times New Roman"/>
          <w:sz w:val="24"/>
          <w:szCs w:val="24"/>
        </w:rPr>
      </w:pPr>
      <w:r>
        <w:rPr>
          <w:rFonts w:asciiTheme="majorHAnsi" w:hAnsiTheme="majorHAnsi" w:cs="Times New Roman"/>
          <w:noProof/>
          <w:sz w:val="24"/>
          <w:szCs w:val="24"/>
        </w:rPr>
        <w:lastRenderedPageBreak/>
        <w:drawing>
          <wp:anchor distT="0" distB="0" distL="114300" distR="114300" simplePos="0" relativeHeight="251775488" behindDoc="0" locked="0" layoutInCell="1" allowOverlap="1" wp14:anchorId="7E5B8EBD" wp14:editId="5327F93A">
            <wp:simplePos x="0" y="0"/>
            <wp:positionH relativeFrom="margin">
              <wp:posOffset>308610</wp:posOffset>
            </wp:positionH>
            <wp:positionV relativeFrom="margin">
              <wp:posOffset>107315</wp:posOffset>
            </wp:positionV>
            <wp:extent cx="5181600" cy="8124825"/>
            <wp:effectExtent l="0" t="0" r="0" b="3175"/>
            <wp:wrapSquare wrapText="bothSides"/>
            <wp:docPr id="112653596" name="Picture 13"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3596" name="Picture 13" descr="A table of numbers with numbers&#10;&#10;Description automatically generated"/>
                    <pic:cNvPicPr/>
                  </pic:nvPicPr>
                  <pic:blipFill>
                    <a:blip r:embed="rId32"/>
                    <a:stretch>
                      <a:fillRect/>
                    </a:stretch>
                  </pic:blipFill>
                  <pic:spPr>
                    <a:xfrm>
                      <a:off x="0" y="0"/>
                      <a:ext cx="5181600" cy="8124825"/>
                    </a:xfrm>
                    <a:prstGeom prst="rect">
                      <a:avLst/>
                    </a:prstGeom>
                  </pic:spPr>
                </pic:pic>
              </a:graphicData>
            </a:graphic>
            <wp14:sizeRelV relativeFrom="margin">
              <wp14:pctHeight>0</wp14:pctHeight>
            </wp14:sizeRelV>
          </wp:anchor>
        </w:drawing>
      </w:r>
    </w:p>
    <w:p w14:paraId="4181576B" w14:textId="318821C7" w:rsidR="00D01B67" w:rsidRPr="004571ED" w:rsidRDefault="00583F71" w:rsidP="00FB3DE0">
      <w:pPr>
        <w:pStyle w:val="Heading1"/>
        <w:ind w:left="-90"/>
        <w:rPr>
          <w:color w:val="577188" w:themeColor="accent1" w:themeShade="BF"/>
          <w:sz w:val="28"/>
          <w:szCs w:val="28"/>
        </w:rPr>
      </w:pPr>
      <w:r w:rsidRPr="004571ED">
        <w:rPr>
          <w:color w:val="577188" w:themeColor="accent1" w:themeShade="BF"/>
          <w:sz w:val="28"/>
          <w:szCs w:val="28"/>
        </w:rPr>
        <w:lastRenderedPageBreak/>
        <w:t>Contact Information</w:t>
      </w:r>
      <w:bookmarkEnd w:id="0"/>
    </w:p>
    <w:tbl>
      <w:tblPr>
        <w:tblW w:w="1663" w:type="pct"/>
        <w:tblInd w:w="725" w:type="dxa"/>
        <w:tblCellMar>
          <w:left w:w="0" w:type="dxa"/>
          <w:right w:w="0" w:type="dxa"/>
        </w:tblCellMar>
        <w:tblLook w:val="04A0" w:firstRow="1" w:lastRow="0" w:firstColumn="1" w:lastColumn="0" w:noHBand="0" w:noVBand="1"/>
        <w:tblDescription w:val="Contact information"/>
      </w:tblPr>
      <w:tblGrid>
        <w:gridCol w:w="3031"/>
        <w:gridCol w:w="6"/>
      </w:tblGrid>
      <w:tr w:rsidR="00706ADA" w14:paraId="14308D5A" w14:textId="6EF912C9" w:rsidTr="00706ADA">
        <w:tc>
          <w:tcPr>
            <w:tcW w:w="4990" w:type="pct"/>
            <w:shd w:val="clear" w:color="auto" w:fill="7E97AD" w:themeFill="accent1"/>
          </w:tcPr>
          <w:p w14:paraId="1A036D61" w14:textId="456DB4A6" w:rsidR="00706ADA" w:rsidRDefault="00706ADA" w:rsidP="00810557">
            <w:pPr>
              <w:pStyle w:val="TableReverseHeading"/>
            </w:pPr>
            <w:r>
              <w:t>DR. SETH L. NAEVE</w:t>
            </w:r>
          </w:p>
          <w:p w14:paraId="1087DCFC" w14:textId="3FFF1685" w:rsidR="00706ADA" w:rsidRDefault="008A3CCB" w:rsidP="00810557">
            <w:pPr>
              <w:pStyle w:val="TableReverseHeading"/>
            </w:pPr>
            <w:r>
              <w:t>Professor of Agronomy</w:t>
            </w:r>
          </w:p>
        </w:tc>
        <w:tc>
          <w:tcPr>
            <w:tcW w:w="10" w:type="pct"/>
          </w:tcPr>
          <w:p w14:paraId="4735729C" w14:textId="71B92AAF" w:rsidR="00706ADA" w:rsidRDefault="00706ADA" w:rsidP="00810557">
            <w:pPr>
              <w:pStyle w:val="TableReverseHeading"/>
            </w:pPr>
          </w:p>
        </w:tc>
      </w:tr>
      <w:tr w:rsidR="00706ADA" w14:paraId="2453617E" w14:textId="2663EC23" w:rsidTr="00706ADA">
        <w:tc>
          <w:tcPr>
            <w:tcW w:w="4990" w:type="pct"/>
          </w:tcPr>
          <w:p w14:paraId="25AB661A" w14:textId="1DCE8957" w:rsidR="00706ADA" w:rsidRDefault="00706ADA" w:rsidP="00810557">
            <w:pPr>
              <w:pStyle w:val="NoSpacing"/>
              <w:spacing w:before="0"/>
            </w:pPr>
            <w:r>
              <w:rPr>
                <w:noProof/>
                <w:lang w:eastAsia="en-US"/>
              </w:rPr>
              <w:drawing>
                <wp:inline distT="0" distB="0" distL="0" distR="0" wp14:anchorId="2170AF8A" wp14:editId="26AADA54">
                  <wp:extent cx="1895475" cy="2276475"/>
                  <wp:effectExtent l="0" t="0" r="9525" b="9525"/>
                  <wp:docPr id="9" name="Picture 1" descr="Naeve Head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ve Headshot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2276475"/>
                          </a:xfrm>
                          <a:prstGeom prst="rect">
                            <a:avLst/>
                          </a:prstGeom>
                          <a:noFill/>
                          <a:ln>
                            <a:noFill/>
                          </a:ln>
                        </pic:spPr>
                      </pic:pic>
                    </a:graphicData>
                  </a:graphic>
                </wp:inline>
              </w:drawing>
            </w:r>
          </w:p>
        </w:tc>
        <w:tc>
          <w:tcPr>
            <w:tcW w:w="10" w:type="pct"/>
          </w:tcPr>
          <w:p w14:paraId="3B78B3F6" w14:textId="4125BEF5" w:rsidR="00706ADA" w:rsidRDefault="00706ADA" w:rsidP="00810557">
            <w:pPr>
              <w:pStyle w:val="NoSpacing"/>
              <w:spacing w:before="0"/>
            </w:pPr>
          </w:p>
        </w:tc>
      </w:tr>
      <w:tr w:rsidR="00706ADA" w14:paraId="4CF30FD1" w14:textId="24054AC8" w:rsidTr="00706ADA">
        <w:tc>
          <w:tcPr>
            <w:tcW w:w="5000" w:type="pct"/>
            <w:gridSpan w:val="2"/>
            <w:tcMar>
              <w:top w:w="72" w:type="dxa"/>
            </w:tcMar>
          </w:tcPr>
          <w:p w14:paraId="2DCFEB94" w14:textId="3181A5C2" w:rsidR="00706ADA" w:rsidRPr="00E84B1A" w:rsidRDefault="008A3CCB" w:rsidP="00810557">
            <w:pPr>
              <w:pStyle w:val="TableText"/>
              <w:rPr>
                <w:sz w:val="24"/>
              </w:rPr>
            </w:pPr>
            <w:r>
              <w:rPr>
                <w:sz w:val="24"/>
              </w:rPr>
              <w:t xml:space="preserve">    </w:t>
            </w:r>
            <w:r w:rsidR="00706ADA" w:rsidRPr="00E84B1A">
              <w:rPr>
                <w:sz w:val="24"/>
              </w:rPr>
              <w:t>Naeve002@umn.edu</w:t>
            </w:r>
          </w:p>
        </w:tc>
      </w:tr>
    </w:tbl>
    <w:p w14:paraId="23B2B060" w14:textId="024F66A1" w:rsidR="00D01B67" w:rsidRPr="00E84B1A" w:rsidRDefault="00000000" w:rsidP="00810557">
      <w:pPr>
        <w:pStyle w:val="TableText"/>
        <w:rPr>
          <w:sz w:val="24"/>
        </w:rPr>
      </w:pPr>
      <w:sdt>
        <w:sdtPr>
          <w:rPr>
            <w:color w:val="auto"/>
            <w:sz w:val="24"/>
          </w:rPr>
          <w:alias w:val="Street Address"/>
          <w:tag w:val="Street Address"/>
          <w:id w:val="84583310"/>
          <w:dataBinding w:prefixMappings="xmlns:ns0='http://schemas.microsoft.com/office/2006/coverPageProps' " w:xpath="/ns0:CoverPageProperties[1]/ns0:CompanyAddress[1]" w:storeItemID="{55AF091B-3C7A-41E3-B477-F2FDAA23CFDA}"/>
          <w:text w:multiLine="1"/>
        </w:sdtPr>
        <w:sdtContent>
          <w:r w:rsidR="00E57DC0" w:rsidRPr="00D51896">
            <w:rPr>
              <w:color w:val="auto"/>
              <w:sz w:val="24"/>
            </w:rPr>
            <w:br/>
            <w:t>University of Minnesota</w:t>
          </w:r>
          <w:r w:rsidR="00E57DC0" w:rsidRPr="00D51896">
            <w:rPr>
              <w:color w:val="auto"/>
              <w:sz w:val="24"/>
            </w:rPr>
            <w:br/>
            <w:t>Department of Agronomy &amp; Plant Genetics</w:t>
          </w:r>
          <w:r w:rsidR="00E57DC0" w:rsidRPr="00D51896">
            <w:rPr>
              <w:color w:val="auto"/>
              <w:sz w:val="24"/>
            </w:rPr>
            <w:br/>
            <w:t>411 Borlaug Hall</w:t>
          </w:r>
          <w:r w:rsidR="00E57DC0" w:rsidRPr="00D51896">
            <w:rPr>
              <w:color w:val="auto"/>
              <w:sz w:val="24"/>
            </w:rPr>
            <w:br/>
            <w:t>1991 Upper Buford Circle</w:t>
          </w:r>
          <w:r w:rsidR="00E57DC0" w:rsidRPr="00D51896">
            <w:rPr>
              <w:color w:val="auto"/>
              <w:sz w:val="24"/>
            </w:rPr>
            <w:br/>
            <w:t>St. Paul, MN  55108</w:t>
          </w:r>
          <w:r w:rsidR="00E57DC0" w:rsidRPr="00D51896">
            <w:rPr>
              <w:color w:val="auto"/>
              <w:sz w:val="24"/>
            </w:rPr>
            <w:br/>
          </w:r>
        </w:sdtContent>
      </w:sdt>
    </w:p>
    <w:p w14:paraId="1925187C" w14:textId="5546C9F3" w:rsidR="00D01B67" w:rsidRPr="00D51896" w:rsidRDefault="00583F71" w:rsidP="00810557">
      <w:pPr>
        <w:pStyle w:val="TableText"/>
        <w:rPr>
          <w:rStyle w:val="Strong"/>
          <w:color w:val="auto"/>
          <w:sz w:val="24"/>
        </w:rPr>
      </w:pPr>
      <w:r w:rsidRPr="00D51896">
        <w:rPr>
          <w:rStyle w:val="Strong"/>
          <w:color w:val="auto"/>
          <w:sz w:val="24"/>
        </w:rPr>
        <w:t>Tel</w:t>
      </w:r>
      <w:r w:rsidRPr="00D51896">
        <w:rPr>
          <w:color w:val="auto"/>
          <w:sz w:val="24"/>
        </w:rPr>
        <w:t xml:space="preserve"> </w:t>
      </w:r>
      <w:sdt>
        <w:sdtPr>
          <w:rPr>
            <w:color w:val="auto"/>
            <w:sz w:val="24"/>
          </w:rPr>
          <w:alias w:val="Telephone"/>
          <w:tag w:val="Telephone"/>
          <w:id w:val="-635560798"/>
          <w:dataBinding w:prefixMappings="xmlns:ns0='http://schemas.microsoft.com/office/2006/coverPageProps' " w:xpath="/ns0:CoverPageProperties[1]/ns0:CompanyPhone[1]" w:storeItemID="{55AF091B-3C7A-41E3-B477-F2FDAA23CFDA}"/>
          <w:text/>
        </w:sdtPr>
        <w:sdtContent>
          <w:r w:rsidR="00E57DC0" w:rsidRPr="00D51896">
            <w:rPr>
              <w:color w:val="auto"/>
              <w:sz w:val="24"/>
            </w:rPr>
            <w:t>612-625-4298</w:t>
          </w:r>
        </w:sdtContent>
      </w:sdt>
    </w:p>
    <w:p w14:paraId="3F291D12" w14:textId="16AE6357" w:rsidR="006E0A12" w:rsidRDefault="006E0A12" w:rsidP="00810557">
      <w:pPr>
        <w:pStyle w:val="TableText"/>
        <w:rPr>
          <w:rStyle w:val="Strong"/>
          <w:sz w:val="24"/>
        </w:rPr>
      </w:pPr>
    </w:p>
    <w:p w14:paraId="5B4F3A74" w14:textId="173D204F" w:rsidR="0053285C" w:rsidRDefault="0053285C" w:rsidP="00810557">
      <w:pPr>
        <w:pStyle w:val="TableText"/>
        <w:rPr>
          <w:rStyle w:val="Strong"/>
          <w:sz w:val="24"/>
        </w:rPr>
      </w:pPr>
      <w:r>
        <w:rPr>
          <w:rStyle w:val="Strong"/>
          <w:sz w:val="24"/>
        </w:rPr>
        <w:t xml:space="preserve">Final updated reports will be available at </w:t>
      </w:r>
    </w:p>
    <w:p w14:paraId="274D1515" w14:textId="3ED5C3C4" w:rsidR="00E84B1A" w:rsidRPr="00D51896" w:rsidRDefault="00000000" w:rsidP="00810557">
      <w:pPr>
        <w:pStyle w:val="TableText"/>
        <w:rPr>
          <w:color w:val="auto"/>
          <w:sz w:val="24"/>
        </w:rPr>
      </w:pPr>
      <w:sdt>
        <w:sdtPr>
          <w:rPr>
            <w:b/>
            <w:bCs/>
            <w:color w:val="auto"/>
            <w:sz w:val="24"/>
          </w:rPr>
          <w:alias w:val="Website"/>
          <w:tag w:val="Website"/>
          <w:id w:val="211319655"/>
          <w:dataBinding w:prefixMappings="xmlns:ns0='http://purl.org/dc/elements/1.1/' xmlns:ns1='http://schemas.openxmlformats.org/package/2006/metadata/core-properties' " w:xpath="/ns1:coreProperties[1]/ns1:keywords[1]" w:storeItemID="{6C3C8BC8-F283-45AE-878A-BAB7291924A1}"/>
          <w:text/>
        </w:sdtPr>
        <w:sdtContent>
          <w:r w:rsidR="00C65E2B" w:rsidRPr="0053285C">
            <w:rPr>
              <w:b/>
              <w:bCs/>
              <w:color w:val="auto"/>
              <w:sz w:val="24"/>
            </w:rPr>
            <w:t>http:/z.umn.edu/soybean-quality</w:t>
          </w:r>
        </w:sdtContent>
      </w:sdt>
    </w:p>
    <w:p w14:paraId="532E7C6D" w14:textId="7D40D6A9" w:rsidR="00D01B67" w:rsidRPr="00D51896" w:rsidRDefault="00D01B67" w:rsidP="00810557">
      <w:pPr>
        <w:tabs>
          <w:tab w:val="left" w:pos="3570"/>
        </w:tabs>
        <w:rPr>
          <w:color w:val="auto"/>
        </w:rPr>
      </w:pPr>
    </w:p>
    <w:p w14:paraId="39684B79" w14:textId="1C4C25A4" w:rsidR="00D01B67" w:rsidRPr="00D51896" w:rsidRDefault="008B2BA4" w:rsidP="00810557">
      <w:pPr>
        <w:pStyle w:val="TableText"/>
        <w:spacing w:before="480"/>
        <w:rPr>
          <w:color w:val="auto"/>
        </w:rPr>
      </w:pPr>
      <w:r>
        <w:rPr>
          <w:noProof/>
          <w:color w:val="auto"/>
          <w:lang w:eastAsia="en-US"/>
        </w:rPr>
        <w:drawing>
          <wp:anchor distT="0" distB="0" distL="114300" distR="114300" simplePos="0" relativeHeight="251684352" behindDoc="1" locked="0" layoutInCell="1" allowOverlap="1" wp14:anchorId="725A08BE" wp14:editId="5A244760">
            <wp:simplePos x="0" y="0"/>
            <wp:positionH relativeFrom="column">
              <wp:posOffset>831850</wp:posOffset>
            </wp:positionH>
            <wp:positionV relativeFrom="paragraph">
              <wp:posOffset>741680</wp:posOffset>
            </wp:positionV>
            <wp:extent cx="1665154" cy="1005840"/>
            <wp:effectExtent l="0" t="0" r="0" b="3810"/>
            <wp:wrapTight wrapText="bothSides">
              <wp:wrapPolygon edited="0">
                <wp:start x="13840" y="0"/>
                <wp:lineTo x="11121" y="1636"/>
                <wp:lineTo x="6178" y="6136"/>
                <wp:lineTo x="0" y="10636"/>
                <wp:lineTo x="0" y="12682"/>
                <wp:lineTo x="3707" y="21273"/>
                <wp:lineTo x="4943" y="21273"/>
                <wp:lineTo x="18288" y="20864"/>
                <wp:lineTo x="18041" y="19636"/>
                <wp:lineTo x="21254" y="15136"/>
                <wp:lineTo x="21254" y="11045"/>
                <wp:lineTo x="20018" y="6545"/>
                <wp:lineTo x="15817" y="0"/>
                <wp:lineTo x="1384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B Color Logo Pantone.png"/>
                    <pic:cNvPicPr/>
                  </pic:nvPicPr>
                  <pic:blipFill>
                    <a:blip r:embed="rId34">
                      <a:extLst>
                        <a:ext uri="{28A0092B-C50C-407E-A947-70E740481C1C}">
                          <a14:useLocalDpi xmlns:a14="http://schemas.microsoft.com/office/drawing/2010/main" val="0"/>
                        </a:ext>
                      </a:extLst>
                    </a:blip>
                    <a:stretch>
                      <a:fillRect/>
                    </a:stretch>
                  </pic:blipFill>
                  <pic:spPr>
                    <a:xfrm>
                      <a:off x="0" y="0"/>
                      <a:ext cx="1665154" cy="1005840"/>
                    </a:xfrm>
                    <a:prstGeom prst="rect">
                      <a:avLst/>
                    </a:prstGeom>
                  </pic:spPr>
                </pic:pic>
              </a:graphicData>
            </a:graphic>
          </wp:anchor>
        </w:drawing>
      </w:r>
      <w:r>
        <w:rPr>
          <w:noProof/>
          <w:color w:val="auto"/>
          <w:lang w:eastAsia="en-US"/>
        </w:rPr>
        <w:drawing>
          <wp:anchor distT="0" distB="0" distL="114300" distR="114300" simplePos="0" relativeHeight="251652608" behindDoc="0" locked="0" layoutInCell="1" allowOverlap="1" wp14:anchorId="082813B5" wp14:editId="3CD30937">
            <wp:simplePos x="0" y="0"/>
            <wp:positionH relativeFrom="column">
              <wp:posOffset>3575050</wp:posOffset>
            </wp:positionH>
            <wp:positionV relativeFrom="paragraph">
              <wp:posOffset>805180</wp:posOffset>
            </wp:positionV>
            <wp:extent cx="1333500" cy="952500"/>
            <wp:effectExtent l="0" t="0" r="0" b="0"/>
            <wp:wrapSquare wrapText="bothSides"/>
            <wp:docPr id="1" name="Picture 18" descr="Wordmark and block M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Wordmark and block M combination."/>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w="9525">
                      <a:noFill/>
                      <a:miter lim="800000"/>
                      <a:headEnd/>
                      <a:tailEnd/>
                    </a:ln>
                  </pic:spPr>
                </pic:pic>
              </a:graphicData>
            </a:graphic>
          </wp:anchor>
        </w:drawing>
      </w:r>
      <w:r w:rsidRPr="00D51896">
        <w:rPr>
          <w:noProof/>
          <w:color w:val="auto"/>
          <w:lang w:eastAsia="en-US"/>
        </w:rPr>
        <mc:AlternateContent>
          <mc:Choice Requires="wps">
            <w:drawing>
              <wp:anchor distT="0" distB="0" distL="114300" distR="114300" simplePos="0" relativeHeight="251655680" behindDoc="0" locked="0" layoutInCell="1" allowOverlap="1" wp14:anchorId="1152E7A1" wp14:editId="07154692">
                <wp:simplePos x="0" y="0"/>
                <wp:positionH relativeFrom="column">
                  <wp:posOffset>-168275</wp:posOffset>
                </wp:positionH>
                <wp:positionV relativeFrom="paragraph">
                  <wp:posOffset>65405</wp:posOffset>
                </wp:positionV>
                <wp:extent cx="6534150" cy="4667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66725"/>
                        </a:xfrm>
                        <a:prstGeom prst="rect">
                          <a:avLst/>
                        </a:prstGeom>
                        <a:noFill/>
                        <a:ln w="9525">
                          <a:noFill/>
                          <a:miter lim="800000"/>
                          <a:headEnd/>
                          <a:tailEnd/>
                        </a:ln>
                      </wps:spPr>
                      <wps:txbx>
                        <w:txbxContent>
                          <w:p w14:paraId="7B8BCA91" w14:textId="3F27AC42" w:rsidR="008B2BA4" w:rsidRPr="00E57DC0" w:rsidRDefault="00DC7B36" w:rsidP="008B2BA4">
                            <w:pPr>
                              <w:spacing w:before="0" w:after="0" w:line="240" w:lineRule="auto"/>
                              <w:jc w:val="center"/>
                              <w:rPr>
                                <w:i/>
                                <w:noProof/>
                                <w:sz w:val="36"/>
                                <w:szCs w:val="40"/>
                              </w:rPr>
                            </w:pPr>
                            <w:r>
                              <w:rPr>
                                <w:i/>
                                <w:noProof/>
                                <w:sz w:val="36"/>
                                <w:szCs w:val="40"/>
                              </w:rPr>
                              <w:t>Funding provided by</w:t>
                            </w:r>
                            <w:r w:rsidR="008B2BA4">
                              <w:rPr>
                                <w:i/>
                                <w:noProof/>
                                <w:sz w:val="36"/>
                                <w:szCs w:val="40"/>
                              </w:rPr>
                              <w:t xml:space="preserve"> the United Soybean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E7A1" id="Text Box 2" o:spid="_x0000_s1030" type="#_x0000_t202" style="position:absolute;left:0;text-align:left;margin-left:-13.25pt;margin-top:5.15pt;width:514.5pt;height:3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" filled="f" stroked="f">
                <v:textbox>
                  <w:txbxContent>
                    <w:p w14:paraId="7B8BCA91" w14:textId="3F27AC42" w:rsidR="008B2BA4" w:rsidRPr="00E57DC0" w:rsidRDefault="00DC7B36" w:rsidP="008B2BA4">
                      <w:pPr>
                        <w:spacing w:before="0" w:after="0" w:line="240" w:lineRule="auto"/>
                        <w:jc w:val="center"/>
                        <w:rPr>
                          <w:i/>
                          <w:noProof/>
                          <w:sz w:val="36"/>
                          <w:szCs w:val="40"/>
                        </w:rPr>
                      </w:pPr>
                      <w:r>
                        <w:rPr>
                          <w:i/>
                          <w:noProof/>
                          <w:sz w:val="36"/>
                          <w:szCs w:val="40"/>
                        </w:rPr>
                        <w:t>Funding provided by</w:t>
                      </w:r>
                      <w:r w:rsidR="008B2BA4">
                        <w:rPr>
                          <w:i/>
                          <w:noProof/>
                          <w:sz w:val="36"/>
                          <w:szCs w:val="40"/>
                        </w:rPr>
                        <w:t xml:space="preserve"> the United Soybean Board</w:t>
                      </w:r>
                    </w:p>
                  </w:txbxContent>
                </v:textbox>
              </v:shape>
            </w:pict>
          </mc:Fallback>
        </mc:AlternateContent>
      </w:r>
    </w:p>
    <w:sectPr w:rsidR="00D01B67" w:rsidRPr="00D51896" w:rsidSect="00C54219">
      <w:pgSz w:w="12240" w:h="15840" w:code="1"/>
      <w:pgMar w:top="1530" w:right="1555" w:bottom="1890" w:left="1555"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4D4A" w14:textId="77777777" w:rsidR="00602882" w:rsidRDefault="00602882">
      <w:pPr>
        <w:spacing w:after="0" w:line="240" w:lineRule="auto"/>
      </w:pPr>
      <w:r>
        <w:separator/>
      </w:r>
    </w:p>
  </w:endnote>
  <w:endnote w:type="continuationSeparator" w:id="0">
    <w:p w14:paraId="7CFAC948" w14:textId="77777777" w:rsidR="00602882" w:rsidRDefault="0060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FD14" w14:textId="77777777" w:rsidR="005825A8" w:rsidRDefault="005825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B5DB" w14:textId="77777777" w:rsidR="005825A8" w:rsidRDefault="00582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92D8" w14:textId="77777777" w:rsidR="005825A8" w:rsidRDefault="005825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CFE3" w14:textId="383E0D7C" w:rsidR="00D01B67" w:rsidRDefault="00F838E7">
    <w:pPr>
      <w:pStyle w:val="Footer"/>
    </w:pPr>
    <w:r>
      <w:fldChar w:fldCharType="begin"/>
    </w:r>
    <w:r>
      <w:instrText xml:space="preserve"> PAGE  \* Arabic  \* MERGEFORMAT </w:instrText>
    </w:r>
    <w:r>
      <w:fldChar w:fldCharType="separate"/>
    </w:r>
    <w:r w:rsidR="001D53B4">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E3F2" w14:textId="2BCE4C86" w:rsidR="00C65A39" w:rsidRDefault="006F1DAF">
    <w:pPr>
      <w:pStyle w:val="Footer"/>
    </w:pPr>
    <w:r>
      <w:fldChar w:fldCharType="begin"/>
    </w:r>
    <w:r>
      <w:instrText xml:space="preserve"> PAGE  \* Arabic  \* MERGEFORMAT </w:instrText>
    </w:r>
    <w:r>
      <w:fldChar w:fldCharType="separate"/>
    </w:r>
    <w:r w:rsidR="001D53B4">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E0953" w14:textId="77777777" w:rsidR="00602882" w:rsidRDefault="00602882">
      <w:pPr>
        <w:spacing w:after="0" w:line="240" w:lineRule="auto"/>
      </w:pPr>
      <w:r>
        <w:separator/>
      </w:r>
    </w:p>
  </w:footnote>
  <w:footnote w:type="continuationSeparator" w:id="0">
    <w:p w14:paraId="75477F3E" w14:textId="77777777" w:rsidR="00602882" w:rsidRDefault="00602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2AA0" w14:textId="77777777" w:rsidR="00E4276E" w:rsidRDefault="00E42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4555" w14:textId="77777777" w:rsidR="00D01B67" w:rsidRDefault="00583F71">
    <w:pPr>
      <w:pStyle w:val="HeaderShaded"/>
      <w:tabs>
        <w:tab w:val="left" w:pos="5032"/>
      </w:tabs>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619C" w14:textId="77777777" w:rsidR="00E4276E" w:rsidRDefault="00E427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19CF" w14:textId="446C916C" w:rsidR="00D01B67" w:rsidRDefault="00E22E3E" w:rsidP="00E57DC0">
    <w:pPr>
      <w:pStyle w:val="HeaderShaded"/>
      <w:ind w:left="0"/>
    </w:pPr>
    <w:r>
      <w:t xml:space="preserve">Quality Report: </w:t>
    </w:r>
    <w:r w:rsidR="008342BA">
      <w:t>20</w:t>
    </w:r>
    <w:r w:rsidR="002F554E">
      <w:t>2</w:t>
    </w:r>
    <w:r w:rsidR="00025738">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6380351">
    <w:abstractNumId w:val="9"/>
  </w:num>
  <w:num w:numId="2" w16cid:durableId="430711421">
    <w:abstractNumId w:val="7"/>
  </w:num>
  <w:num w:numId="3" w16cid:durableId="181239351">
    <w:abstractNumId w:val="6"/>
  </w:num>
  <w:num w:numId="4" w16cid:durableId="1446731512">
    <w:abstractNumId w:val="5"/>
  </w:num>
  <w:num w:numId="5" w16cid:durableId="299456325">
    <w:abstractNumId w:val="4"/>
  </w:num>
  <w:num w:numId="6" w16cid:durableId="1150754571">
    <w:abstractNumId w:val="8"/>
  </w:num>
  <w:num w:numId="7" w16cid:durableId="1522161707">
    <w:abstractNumId w:val="3"/>
  </w:num>
  <w:num w:numId="8" w16cid:durableId="1921985288">
    <w:abstractNumId w:val="2"/>
  </w:num>
  <w:num w:numId="9" w16cid:durableId="941457045">
    <w:abstractNumId w:val="1"/>
  </w:num>
  <w:num w:numId="10" w16cid:durableId="1487285706">
    <w:abstractNumId w:val="0"/>
  </w:num>
  <w:num w:numId="11" w16cid:durableId="1070036762">
    <w:abstractNumId w:val="13"/>
  </w:num>
  <w:num w:numId="12" w16cid:durableId="667905857">
    <w:abstractNumId w:val="9"/>
    <w:lvlOverride w:ilvl="0">
      <w:startOverride w:val="1"/>
    </w:lvlOverride>
  </w:num>
  <w:num w:numId="13" w16cid:durableId="599948909">
    <w:abstractNumId w:val="9"/>
    <w:lvlOverride w:ilvl="0">
      <w:startOverride w:val="1"/>
    </w:lvlOverride>
  </w:num>
  <w:num w:numId="14" w16cid:durableId="1107237473">
    <w:abstractNumId w:val="9"/>
    <w:lvlOverride w:ilvl="0">
      <w:startOverride w:val="1"/>
    </w:lvlOverride>
  </w:num>
  <w:num w:numId="15" w16cid:durableId="680087157">
    <w:abstractNumId w:val="12"/>
  </w:num>
  <w:num w:numId="16" w16cid:durableId="279189862">
    <w:abstractNumId w:val="15"/>
  </w:num>
  <w:num w:numId="17" w16cid:durableId="1808625602">
    <w:abstractNumId w:val="11"/>
  </w:num>
  <w:num w:numId="18" w16cid:durableId="1729650018">
    <w:abstractNumId w:val="10"/>
  </w:num>
  <w:num w:numId="19" w16cid:durableId="1483037105">
    <w:abstractNumId w:val="14"/>
  </w:num>
  <w:num w:numId="20" w16cid:durableId="1876037321">
    <w:abstractNumId w:val="9"/>
  </w:num>
  <w:num w:numId="21" w16cid:durableId="692027259">
    <w:abstractNumId w:val="9"/>
  </w:num>
  <w:num w:numId="22" w16cid:durableId="929116477">
    <w:abstractNumId w:val="9"/>
    <w:lvlOverride w:ilvl="0">
      <w:startOverride w:val="1"/>
    </w:lvlOverride>
  </w:num>
  <w:num w:numId="23" w16cid:durableId="5767714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2F6"/>
    <w:rsid w:val="00000246"/>
    <w:rsid w:val="0000173B"/>
    <w:rsid w:val="00002435"/>
    <w:rsid w:val="00002C17"/>
    <w:rsid w:val="00003833"/>
    <w:rsid w:val="00006043"/>
    <w:rsid w:val="000075ED"/>
    <w:rsid w:val="000129DC"/>
    <w:rsid w:val="00013D35"/>
    <w:rsid w:val="00014FA6"/>
    <w:rsid w:val="00015D26"/>
    <w:rsid w:val="00020259"/>
    <w:rsid w:val="00020A27"/>
    <w:rsid w:val="00020C97"/>
    <w:rsid w:val="00021A6A"/>
    <w:rsid w:val="00025738"/>
    <w:rsid w:val="00026865"/>
    <w:rsid w:val="000272E7"/>
    <w:rsid w:val="00027388"/>
    <w:rsid w:val="00030CDA"/>
    <w:rsid w:val="00031153"/>
    <w:rsid w:val="0003148E"/>
    <w:rsid w:val="000318A1"/>
    <w:rsid w:val="00031A37"/>
    <w:rsid w:val="00033952"/>
    <w:rsid w:val="00034030"/>
    <w:rsid w:val="00034968"/>
    <w:rsid w:val="00034BAD"/>
    <w:rsid w:val="00035137"/>
    <w:rsid w:val="00035CAD"/>
    <w:rsid w:val="00035F83"/>
    <w:rsid w:val="00036463"/>
    <w:rsid w:val="00036E38"/>
    <w:rsid w:val="00037A1C"/>
    <w:rsid w:val="000419AF"/>
    <w:rsid w:val="00044418"/>
    <w:rsid w:val="00044697"/>
    <w:rsid w:val="0004496E"/>
    <w:rsid w:val="00045598"/>
    <w:rsid w:val="00046A03"/>
    <w:rsid w:val="000475B0"/>
    <w:rsid w:val="00050254"/>
    <w:rsid w:val="000505C0"/>
    <w:rsid w:val="000528D8"/>
    <w:rsid w:val="00053CF5"/>
    <w:rsid w:val="000540F0"/>
    <w:rsid w:val="00054A37"/>
    <w:rsid w:val="000555A9"/>
    <w:rsid w:val="0006019D"/>
    <w:rsid w:val="00060F6C"/>
    <w:rsid w:val="0006158A"/>
    <w:rsid w:val="00061A77"/>
    <w:rsid w:val="00061B01"/>
    <w:rsid w:val="0006368B"/>
    <w:rsid w:val="00065C23"/>
    <w:rsid w:val="00066C2A"/>
    <w:rsid w:val="0006771F"/>
    <w:rsid w:val="000678F5"/>
    <w:rsid w:val="00072A0F"/>
    <w:rsid w:val="00073A7F"/>
    <w:rsid w:val="00074B88"/>
    <w:rsid w:val="0008327A"/>
    <w:rsid w:val="00085918"/>
    <w:rsid w:val="00085B60"/>
    <w:rsid w:val="000866B5"/>
    <w:rsid w:val="00087BA0"/>
    <w:rsid w:val="00090AF6"/>
    <w:rsid w:val="00090B05"/>
    <w:rsid w:val="00090D9D"/>
    <w:rsid w:val="00091A4B"/>
    <w:rsid w:val="000926BA"/>
    <w:rsid w:val="000931EA"/>
    <w:rsid w:val="0009484B"/>
    <w:rsid w:val="00095015"/>
    <w:rsid w:val="00097490"/>
    <w:rsid w:val="000976D8"/>
    <w:rsid w:val="00097859"/>
    <w:rsid w:val="000A0784"/>
    <w:rsid w:val="000A0B6A"/>
    <w:rsid w:val="000A1DE1"/>
    <w:rsid w:val="000A2F3A"/>
    <w:rsid w:val="000A2F8A"/>
    <w:rsid w:val="000A3C64"/>
    <w:rsid w:val="000A4C0B"/>
    <w:rsid w:val="000A567B"/>
    <w:rsid w:val="000A5833"/>
    <w:rsid w:val="000A63B1"/>
    <w:rsid w:val="000A7097"/>
    <w:rsid w:val="000B0DC3"/>
    <w:rsid w:val="000B522A"/>
    <w:rsid w:val="000C01CD"/>
    <w:rsid w:val="000C1884"/>
    <w:rsid w:val="000C22CD"/>
    <w:rsid w:val="000C2DE9"/>
    <w:rsid w:val="000C35CE"/>
    <w:rsid w:val="000D01B9"/>
    <w:rsid w:val="000D107D"/>
    <w:rsid w:val="000D391D"/>
    <w:rsid w:val="000D5D93"/>
    <w:rsid w:val="000E036C"/>
    <w:rsid w:val="000E079E"/>
    <w:rsid w:val="000E14DC"/>
    <w:rsid w:val="000E6764"/>
    <w:rsid w:val="000F0A0E"/>
    <w:rsid w:val="001005C0"/>
    <w:rsid w:val="001017C9"/>
    <w:rsid w:val="001022F6"/>
    <w:rsid w:val="00106320"/>
    <w:rsid w:val="00106975"/>
    <w:rsid w:val="00107BE5"/>
    <w:rsid w:val="00107EB4"/>
    <w:rsid w:val="00111843"/>
    <w:rsid w:val="00113E49"/>
    <w:rsid w:val="0011484D"/>
    <w:rsid w:val="00115ADF"/>
    <w:rsid w:val="00116B57"/>
    <w:rsid w:val="0011716F"/>
    <w:rsid w:val="00121308"/>
    <w:rsid w:val="00121491"/>
    <w:rsid w:val="00122499"/>
    <w:rsid w:val="00122B48"/>
    <w:rsid w:val="00122F6B"/>
    <w:rsid w:val="0012391C"/>
    <w:rsid w:val="001302C5"/>
    <w:rsid w:val="0013083D"/>
    <w:rsid w:val="00131923"/>
    <w:rsid w:val="00134B94"/>
    <w:rsid w:val="001373D7"/>
    <w:rsid w:val="00140863"/>
    <w:rsid w:val="001423C3"/>
    <w:rsid w:val="00142FF3"/>
    <w:rsid w:val="001432B3"/>
    <w:rsid w:val="00143C01"/>
    <w:rsid w:val="00144173"/>
    <w:rsid w:val="001444B8"/>
    <w:rsid w:val="001465D7"/>
    <w:rsid w:val="001475C1"/>
    <w:rsid w:val="00147AA7"/>
    <w:rsid w:val="00147AD9"/>
    <w:rsid w:val="00150E1A"/>
    <w:rsid w:val="00152E87"/>
    <w:rsid w:val="001536C5"/>
    <w:rsid w:val="001567BA"/>
    <w:rsid w:val="00157BBD"/>
    <w:rsid w:val="0016001F"/>
    <w:rsid w:val="00160FE7"/>
    <w:rsid w:val="00161D1D"/>
    <w:rsid w:val="00162C26"/>
    <w:rsid w:val="00162CAE"/>
    <w:rsid w:val="001634AE"/>
    <w:rsid w:val="00163E2E"/>
    <w:rsid w:val="001644D7"/>
    <w:rsid w:val="0016507D"/>
    <w:rsid w:val="0016514E"/>
    <w:rsid w:val="00165342"/>
    <w:rsid w:val="00165BA8"/>
    <w:rsid w:val="00170615"/>
    <w:rsid w:val="00170E22"/>
    <w:rsid w:val="00171AC1"/>
    <w:rsid w:val="00172870"/>
    <w:rsid w:val="00172F02"/>
    <w:rsid w:val="00173397"/>
    <w:rsid w:val="00173698"/>
    <w:rsid w:val="00174653"/>
    <w:rsid w:val="00174AAD"/>
    <w:rsid w:val="001757F6"/>
    <w:rsid w:val="00177EA8"/>
    <w:rsid w:val="00183AB1"/>
    <w:rsid w:val="0018640C"/>
    <w:rsid w:val="00187AD2"/>
    <w:rsid w:val="001942FB"/>
    <w:rsid w:val="00195E14"/>
    <w:rsid w:val="00197024"/>
    <w:rsid w:val="00197C9C"/>
    <w:rsid w:val="001A14D2"/>
    <w:rsid w:val="001A3A9E"/>
    <w:rsid w:val="001A3F9E"/>
    <w:rsid w:val="001A45B5"/>
    <w:rsid w:val="001A63BE"/>
    <w:rsid w:val="001A6AC0"/>
    <w:rsid w:val="001A7980"/>
    <w:rsid w:val="001B1226"/>
    <w:rsid w:val="001B1C21"/>
    <w:rsid w:val="001B2099"/>
    <w:rsid w:val="001B2D6D"/>
    <w:rsid w:val="001B37EC"/>
    <w:rsid w:val="001B7EB7"/>
    <w:rsid w:val="001B7FB3"/>
    <w:rsid w:val="001C1CAC"/>
    <w:rsid w:val="001C21F1"/>
    <w:rsid w:val="001C254E"/>
    <w:rsid w:val="001C2A57"/>
    <w:rsid w:val="001D042B"/>
    <w:rsid w:val="001D15DC"/>
    <w:rsid w:val="001D3003"/>
    <w:rsid w:val="001D53B4"/>
    <w:rsid w:val="001D6597"/>
    <w:rsid w:val="001D701D"/>
    <w:rsid w:val="001E2972"/>
    <w:rsid w:val="001E300B"/>
    <w:rsid w:val="001E515F"/>
    <w:rsid w:val="001E71B8"/>
    <w:rsid w:val="001E725F"/>
    <w:rsid w:val="001E7AE4"/>
    <w:rsid w:val="001E7DCC"/>
    <w:rsid w:val="001F0100"/>
    <w:rsid w:val="001F2158"/>
    <w:rsid w:val="001F262A"/>
    <w:rsid w:val="001F48AF"/>
    <w:rsid w:val="001F5DBB"/>
    <w:rsid w:val="001F609E"/>
    <w:rsid w:val="001F6304"/>
    <w:rsid w:val="001F7002"/>
    <w:rsid w:val="002003B9"/>
    <w:rsid w:val="00200C18"/>
    <w:rsid w:val="00202713"/>
    <w:rsid w:val="00202F76"/>
    <w:rsid w:val="00202F9D"/>
    <w:rsid w:val="00204020"/>
    <w:rsid w:val="00204E24"/>
    <w:rsid w:val="002123C5"/>
    <w:rsid w:val="00212CF8"/>
    <w:rsid w:val="002130D5"/>
    <w:rsid w:val="0021346F"/>
    <w:rsid w:val="00213A58"/>
    <w:rsid w:val="00216743"/>
    <w:rsid w:val="0021765B"/>
    <w:rsid w:val="002215D3"/>
    <w:rsid w:val="002228F4"/>
    <w:rsid w:val="0022308D"/>
    <w:rsid w:val="002230D4"/>
    <w:rsid w:val="0022343F"/>
    <w:rsid w:val="00223CAE"/>
    <w:rsid w:val="00224505"/>
    <w:rsid w:val="00224669"/>
    <w:rsid w:val="002258B5"/>
    <w:rsid w:val="002275ED"/>
    <w:rsid w:val="00230AD2"/>
    <w:rsid w:val="0023106E"/>
    <w:rsid w:val="00231DE8"/>
    <w:rsid w:val="00234C9E"/>
    <w:rsid w:val="002377D6"/>
    <w:rsid w:val="002435CC"/>
    <w:rsid w:val="0024411A"/>
    <w:rsid w:val="00246969"/>
    <w:rsid w:val="00247D75"/>
    <w:rsid w:val="00247FD4"/>
    <w:rsid w:val="002508A0"/>
    <w:rsid w:val="00251967"/>
    <w:rsid w:val="00252E80"/>
    <w:rsid w:val="002532ED"/>
    <w:rsid w:val="00253622"/>
    <w:rsid w:val="002555F3"/>
    <w:rsid w:val="00255A4F"/>
    <w:rsid w:val="00257D72"/>
    <w:rsid w:val="0026175B"/>
    <w:rsid w:val="00264FA5"/>
    <w:rsid w:val="00265760"/>
    <w:rsid w:val="00270D6D"/>
    <w:rsid w:val="00272133"/>
    <w:rsid w:val="00272C92"/>
    <w:rsid w:val="0027365A"/>
    <w:rsid w:val="0027604C"/>
    <w:rsid w:val="00276FBA"/>
    <w:rsid w:val="002770D2"/>
    <w:rsid w:val="002806B2"/>
    <w:rsid w:val="002813FD"/>
    <w:rsid w:val="0028388A"/>
    <w:rsid w:val="002910A7"/>
    <w:rsid w:val="002915B5"/>
    <w:rsid w:val="0029372C"/>
    <w:rsid w:val="00294866"/>
    <w:rsid w:val="0029515D"/>
    <w:rsid w:val="00295AD5"/>
    <w:rsid w:val="002974E0"/>
    <w:rsid w:val="002A013C"/>
    <w:rsid w:val="002A096C"/>
    <w:rsid w:val="002A1677"/>
    <w:rsid w:val="002A1A41"/>
    <w:rsid w:val="002A204B"/>
    <w:rsid w:val="002A27D0"/>
    <w:rsid w:val="002A3FD5"/>
    <w:rsid w:val="002A4869"/>
    <w:rsid w:val="002A5039"/>
    <w:rsid w:val="002A66FB"/>
    <w:rsid w:val="002A7F7A"/>
    <w:rsid w:val="002B37F4"/>
    <w:rsid w:val="002B4980"/>
    <w:rsid w:val="002B4A1B"/>
    <w:rsid w:val="002B4CCB"/>
    <w:rsid w:val="002B74C5"/>
    <w:rsid w:val="002C523B"/>
    <w:rsid w:val="002C74D0"/>
    <w:rsid w:val="002D2D12"/>
    <w:rsid w:val="002D3460"/>
    <w:rsid w:val="002D53BC"/>
    <w:rsid w:val="002D60DC"/>
    <w:rsid w:val="002D7432"/>
    <w:rsid w:val="002E1E52"/>
    <w:rsid w:val="002E5B16"/>
    <w:rsid w:val="002F205D"/>
    <w:rsid w:val="002F36F2"/>
    <w:rsid w:val="002F554E"/>
    <w:rsid w:val="002F6435"/>
    <w:rsid w:val="002F75C7"/>
    <w:rsid w:val="002F7E11"/>
    <w:rsid w:val="00301CF3"/>
    <w:rsid w:val="0030281D"/>
    <w:rsid w:val="00304CEB"/>
    <w:rsid w:val="003074D5"/>
    <w:rsid w:val="00310B07"/>
    <w:rsid w:val="00311863"/>
    <w:rsid w:val="00312186"/>
    <w:rsid w:val="003150BD"/>
    <w:rsid w:val="003154D4"/>
    <w:rsid w:val="00315684"/>
    <w:rsid w:val="00315D3D"/>
    <w:rsid w:val="003179FE"/>
    <w:rsid w:val="00317F89"/>
    <w:rsid w:val="00320765"/>
    <w:rsid w:val="003211CA"/>
    <w:rsid w:val="0032250C"/>
    <w:rsid w:val="00322522"/>
    <w:rsid w:val="0032299B"/>
    <w:rsid w:val="003229DB"/>
    <w:rsid w:val="00323DC5"/>
    <w:rsid w:val="00324B62"/>
    <w:rsid w:val="003278DD"/>
    <w:rsid w:val="00327CC1"/>
    <w:rsid w:val="003310EB"/>
    <w:rsid w:val="0033158B"/>
    <w:rsid w:val="003322FE"/>
    <w:rsid w:val="00334A61"/>
    <w:rsid w:val="00334B95"/>
    <w:rsid w:val="00336153"/>
    <w:rsid w:val="003368C4"/>
    <w:rsid w:val="00336C1D"/>
    <w:rsid w:val="00341E9A"/>
    <w:rsid w:val="00343CDD"/>
    <w:rsid w:val="00343E93"/>
    <w:rsid w:val="00344155"/>
    <w:rsid w:val="00344B13"/>
    <w:rsid w:val="00345039"/>
    <w:rsid w:val="00347184"/>
    <w:rsid w:val="00352ED3"/>
    <w:rsid w:val="00362945"/>
    <w:rsid w:val="00363AE2"/>
    <w:rsid w:val="00364125"/>
    <w:rsid w:val="00366DF1"/>
    <w:rsid w:val="00366FFA"/>
    <w:rsid w:val="003710F8"/>
    <w:rsid w:val="003729C5"/>
    <w:rsid w:val="00372C81"/>
    <w:rsid w:val="00372CC3"/>
    <w:rsid w:val="00372F0C"/>
    <w:rsid w:val="003759C7"/>
    <w:rsid w:val="003769F4"/>
    <w:rsid w:val="00377EC0"/>
    <w:rsid w:val="003800DB"/>
    <w:rsid w:val="00380C2C"/>
    <w:rsid w:val="00380EC4"/>
    <w:rsid w:val="003850AB"/>
    <w:rsid w:val="00386696"/>
    <w:rsid w:val="00390D88"/>
    <w:rsid w:val="00393DE9"/>
    <w:rsid w:val="00393EBF"/>
    <w:rsid w:val="00394849"/>
    <w:rsid w:val="0039686A"/>
    <w:rsid w:val="00396A1E"/>
    <w:rsid w:val="003A00EF"/>
    <w:rsid w:val="003A0C1A"/>
    <w:rsid w:val="003A11A9"/>
    <w:rsid w:val="003A1963"/>
    <w:rsid w:val="003A1BCA"/>
    <w:rsid w:val="003A265E"/>
    <w:rsid w:val="003A3EE0"/>
    <w:rsid w:val="003A4FCB"/>
    <w:rsid w:val="003A58B7"/>
    <w:rsid w:val="003A642C"/>
    <w:rsid w:val="003B2A35"/>
    <w:rsid w:val="003B34D7"/>
    <w:rsid w:val="003B3A15"/>
    <w:rsid w:val="003B45F9"/>
    <w:rsid w:val="003B6BE5"/>
    <w:rsid w:val="003C1483"/>
    <w:rsid w:val="003C16B3"/>
    <w:rsid w:val="003C4AE1"/>
    <w:rsid w:val="003C544C"/>
    <w:rsid w:val="003D09C5"/>
    <w:rsid w:val="003D0A18"/>
    <w:rsid w:val="003D1134"/>
    <w:rsid w:val="003D1C7F"/>
    <w:rsid w:val="003D226E"/>
    <w:rsid w:val="003D2E72"/>
    <w:rsid w:val="003D3E9A"/>
    <w:rsid w:val="003D49FE"/>
    <w:rsid w:val="003D4B02"/>
    <w:rsid w:val="003E1905"/>
    <w:rsid w:val="003E765D"/>
    <w:rsid w:val="003F171B"/>
    <w:rsid w:val="003F6700"/>
    <w:rsid w:val="00401BC3"/>
    <w:rsid w:val="00402BA1"/>
    <w:rsid w:val="0040489B"/>
    <w:rsid w:val="00405640"/>
    <w:rsid w:val="004061C5"/>
    <w:rsid w:val="00407C7F"/>
    <w:rsid w:val="004108A1"/>
    <w:rsid w:val="00414734"/>
    <w:rsid w:val="00415A0F"/>
    <w:rsid w:val="004161C7"/>
    <w:rsid w:val="00417707"/>
    <w:rsid w:val="0041793F"/>
    <w:rsid w:val="00420827"/>
    <w:rsid w:val="00420BA6"/>
    <w:rsid w:val="00422351"/>
    <w:rsid w:val="00423493"/>
    <w:rsid w:val="0042650F"/>
    <w:rsid w:val="004321BC"/>
    <w:rsid w:val="00433273"/>
    <w:rsid w:val="004346FE"/>
    <w:rsid w:val="00434FFA"/>
    <w:rsid w:val="004358BF"/>
    <w:rsid w:val="00435BCB"/>
    <w:rsid w:val="004362C6"/>
    <w:rsid w:val="00442057"/>
    <w:rsid w:val="0044254B"/>
    <w:rsid w:val="004432EF"/>
    <w:rsid w:val="0044442C"/>
    <w:rsid w:val="00444E27"/>
    <w:rsid w:val="004456B1"/>
    <w:rsid w:val="00445FC4"/>
    <w:rsid w:val="00446521"/>
    <w:rsid w:val="00447D0A"/>
    <w:rsid w:val="00451A3C"/>
    <w:rsid w:val="00453338"/>
    <w:rsid w:val="00453EF9"/>
    <w:rsid w:val="00455D7E"/>
    <w:rsid w:val="00456CF7"/>
    <w:rsid w:val="004571ED"/>
    <w:rsid w:val="00460450"/>
    <w:rsid w:val="004606ED"/>
    <w:rsid w:val="00460A61"/>
    <w:rsid w:val="004613F8"/>
    <w:rsid w:val="00461827"/>
    <w:rsid w:val="004619B0"/>
    <w:rsid w:val="00461A7E"/>
    <w:rsid w:val="00462823"/>
    <w:rsid w:val="00463357"/>
    <w:rsid w:val="00463756"/>
    <w:rsid w:val="0046403C"/>
    <w:rsid w:val="00465AE6"/>
    <w:rsid w:val="00466035"/>
    <w:rsid w:val="004672C2"/>
    <w:rsid w:val="00470830"/>
    <w:rsid w:val="00470F90"/>
    <w:rsid w:val="004711E3"/>
    <w:rsid w:val="00472C52"/>
    <w:rsid w:val="00472CC4"/>
    <w:rsid w:val="0047315E"/>
    <w:rsid w:val="004754F1"/>
    <w:rsid w:val="00477DA3"/>
    <w:rsid w:val="0048161F"/>
    <w:rsid w:val="00481F01"/>
    <w:rsid w:val="004834CE"/>
    <w:rsid w:val="00485B84"/>
    <w:rsid w:val="00490ABA"/>
    <w:rsid w:val="00490AC7"/>
    <w:rsid w:val="00490C70"/>
    <w:rsid w:val="00491919"/>
    <w:rsid w:val="00492568"/>
    <w:rsid w:val="00493430"/>
    <w:rsid w:val="00494D59"/>
    <w:rsid w:val="00497097"/>
    <w:rsid w:val="004A0D7F"/>
    <w:rsid w:val="004A0FD6"/>
    <w:rsid w:val="004A3804"/>
    <w:rsid w:val="004A4336"/>
    <w:rsid w:val="004A6C99"/>
    <w:rsid w:val="004A7ECD"/>
    <w:rsid w:val="004B0AF3"/>
    <w:rsid w:val="004B2A12"/>
    <w:rsid w:val="004B2E2F"/>
    <w:rsid w:val="004B4498"/>
    <w:rsid w:val="004B699C"/>
    <w:rsid w:val="004C17E8"/>
    <w:rsid w:val="004C20FF"/>
    <w:rsid w:val="004C2B8F"/>
    <w:rsid w:val="004C3076"/>
    <w:rsid w:val="004C33C7"/>
    <w:rsid w:val="004C3B9C"/>
    <w:rsid w:val="004C47B0"/>
    <w:rsid w:val="004D08DC"/>
    <w:rsid w:val="004D2D9F"/>
    <w:rsid w:val="004D34F7"/>
    <w:rsid w:val="004D4EDA"/>
    <w:rsid w:val="004E0AAB"/>
    <w:rsid w:val="004E113A"/>
    <w:rsid w:val="004E3583"/>
    <w:rsid w:val="004E5BF2"/>
    <w:rsid w:val="004E61F7"/>
    <w:rsid w:val="004E6304"/>
    <w:rsid w:val="004E64D5"/>
    <w:rsid w:val="004F0DF6"/>
    <w:rsid w:val="004F1F56"/>
    <w:rsid w:val="00501085"/>
    <w:rsid w:val="00501D4C"/>
    <w:rsid w:val="005055DC"/>
    <w:rsid w:val="0050788F"/>
    <w:rsid w:val="005079B6"/>
    <w:rsid w:val="00510A50"/>
    <w:rsid w:val="00510F8A"/>
    <w:rsid w:val="0051130E"/>
    <w:rsid w:val="00511AC6"/>
    <w:rsid w:val="00511CFE"/>
    <w:rsid w:val="0051490E"/>
    <w:rsid w:val="00516E48"/>
    <w:rsid w:val="005256CE"/>
    <w:rsid w:val="00525B67"/>
    <w:rsid w:val="005276B7"/>
    <w:rsid w:val="00530DE4"/>
    <w:rsid w:val="0053285C"/>
    <w:rsid w:val="00532F03"/>
    <w:rsid w:val="005332E1"/>
    <w:rsid w:val="0053462D"/>
    <w:rsid w:val="00535C45"/>
    <w:rsid w:val="00536CB3"/>
    <w:rsid w:val="005436BC"/>
    <w:rsid w:val="00544DD7"/>
    <w:rsid w:val="00545A63"/>
    <w:rsid w:val="0055063A"/>
    <w:rsid w:val="00550D5E"/>
    <w:rsid w:val="00551034"/>
    <w:rsid w:val="00554762"/>
    <w:rsid w:val="0055547D"/>
    <w:rsid w:val="00556FE2"/>
    <w:rsid w:val="0056316F"/>
    <w:rsid w:val="0056381A"/>
    <w:rsid w:val="00564BCA"/>
    <w:rsid w:val="005667EF"/>
    <w:rsid w:val="00566D70"/>
    <w:rsid w:val="00571E2C"/>
    <w:rsid w:val="005729DE"/>
    <w:rsid w:val="00572C41"/>
    <w:rsid w:val="00573A0D"/>
    <w:rsid w:val="0057636C"/>
    <w:rsid w:val="00580AA7"/>
    <w:rsid w:val="005825A8"/>
    <w:rsid w:val="00582907"/>
    <w:rsid w:val="0058321D"/>
    <w:rsid w:val="00583F71"/>
    <w:rsid w:val="0058429B"/>
    <w:rsid w:val="00584568"/>
    <w:rsid w:val="0058699E"/>
    <w:rsid w:val="005926D3"/>
    <w:rsid w:val="00594CAF"/>
    <w:rsid w:val="0059525F"/>
    <w:rsid w:val="005A0DCF"/>
    <w:rsid w:val="005A0F43"/>
    <w:rsid w:val="005A24E9"/>
    <w:rsid w:val="005A37D1"/>
    <w:rsid w:val="005A4EE2"/>
    <w:rsid w:val="005A5050"/>
    <w:rsid w:val="005A6B46"/>
    <w:rsid w:val="005A7137"/>
    <w:rsid w:val="005B1D4F"/>
    <w:rsid w:val="005B1F84"/>
    <w:rsid w:val="005B20FC"/>
    <w:rsid w:val="005B7BDE"/>
    <w:rsid w:val="005C0F26"/>
    <w:rsid w:val="005C0F34"/>
    <w:rsid w:val="005C340F"/>
    <w:rsid w:val="005C672F"/>
    <w:rsid w:val="005C6CB3"/>
    <w:rsid w:val="005C70FD"/>
    <w:rsid w:val="005C7496"/>
    <w:rsid w:val="005C74BB"/>
    <w:rsid w:val="005D13A8"/>
    <w:rsid w:val="005D4A1E"/>
    <w:rsid w:val="005E13D7"/>
    <w:rsid w:val="005E18F5"/>
    <w:rsid w:val="005E321C"/>
    <w:rsid w:val="005E3E25"/>
    <w:rsid w:val="005E3F9F"/>
    <w:rsid w:val="005E40DA"/>
    <w:rsid w:val="005E637C"/>
    <w:rsid w:val="005E6989"/>
    <w:rsid w:val="005E73C1"/>
    <w:rsid w:val="005F0164"/>
    <w:rsid w:val="005F1A16"/>
    <w:rsid w:val="005F1AF5"/>
    <w:rsid w:val="005F32FB"/>
    <w:rsid w:val="005F34E6"/>
    <w:rsid w:val="005F39B0"/>
    <w:rsid w:val="005F6480"/>
    <w:rsid w:val="005F6B3E"/>
    <w:rsid w:val="005F6B52"/>
    <w:rsid w:val="005F727E"/>
    <w:rsid w:val="005F79CE"/>
    <w:rsid w:val="005F7AA9"/>
    <w:rsid w:val="005F7EC6"/>
    <w:rsid w:val="00602882"/>
    <w:rsid w:val="006076C8"/>
    <w:rsid w:val="00607764"/>
    <w:rsid w:val="0061408A"/>
    <w:rsid w:val="006150D4"/>
    <w:rsid w:val="00622A27"/>
    <w:rsid w:val="00624B56"/>
    <w:rsid w:val="00624DBF"/>
    <w:rsid w:val="00625068"/>
    <w:rsid w:val="00625865"/>
    <w:rsid w:val="006264A5"/>
    <w:rsid w:val="00626790"/>
    <w:rsid w:val="00630581"/>
    <w:rsid w:val="00630D16"/>
    <w:rsid w:val="00632C2F"/>
    <w:rsid w:val="00632F27"/>
    <w:rsid w:val="00634A3B"/>
    <w:rsid w:val="00636B46"/>
    <w:rsid w:val="00636C99"/>
    <w:rsid w:val="00637253"/>
    <w:rsid w:val="006406F2"/>
    <w:rsid w:val="00640EB4"/>
    <w:rsid w:val="006423C2"/>
    <w:rsid w:val="006435B2"/>
    <w:rsid w:val="00644B44"/>
    <w:rsid w:val="00645357"/>
    <w:rsid w:val="0064699D"/>
    <w:rsid w:val="00647A75"/>
    <w:rsid w:val="006504C5"/>
    <w:rsid w:val="006515A9"/>
    <w:rsid w:val="0065205A"/>
    <w:rsid w:val="00652DDC"/>
    <w:rsid w:val="00653DC3"/>
    <w:rsid w:val="006543F9"/>
    <w:rsid w:val="006549ED"/>
    <w:rsid w:val="006551BE"/>
    <w:rsid w:val="00655A2E"/>
    <w:rsid w:val="00655F91"/>
    <w:rsid w:val="006568B1"/>
    <w:rsid w:val="0066019E"/>
    <w:rsid w:val="00660427"/>
    <w:rsid w:val="00661A50"/>
    <w:rsid w:val="00662165"/>
    <w:rsid w:val="00662FCC"/>
    <w:rsid w:val="00663EB9"/>
    <w:rsid w:val="0066418D"/>
    <w:rsid w:val="00664428"/>
    <w:rsid w:val="0066517E"/>
    <w:rsid w:val="00665262"/>
    <w:rsid w:val="00666621"/>
    <w:rsid w:val="00667C46"/>
    <w:rsid w:val="00667F30"/>
    <w:rsid w:val="00671FBF"/>
    <w:rsid w:val="006728B0"/>
    <w:rsid w:val="00673100"/>
    <w:rsid w:val="00673440"/>
    <w:rsid w:val="006770D8"/>
    <w:rsid w:val="00677DBD"/>
    <w:rsid w:val="00680DCA"/>
    <w:rsid w:val="0068176A"/>
    <w:rsid w:val="00681936"/>
    <w:rsid w:val="00683936"/>
    <w:rsid w:val="00686639"/>
    <w:rsid w:val="00686780"/>
    <w:rsid w:val="0068717B"/>
    <w:rsid w:val="00687EEC"/>
    <w:rsid w:val="00690222"/>
    <w:rsid w:val="00691D39"/>
    <w:rsid w:val="006931AC"/>
    <w:rsid w:val="0069427D"/>
    <w:rsid w:val="0069452B"/>
    <w:rsid w:val="0069594C"/>
    <w:rsid w:val="00695A59"/>
    <w:rsid w:val="00697411"/>
    <w:rsid w:val="00697FCB"/>
    <w:rsid w:val="006A0E6A"/>
    <w:rsid w:val="006A2CD4"/>
    <w:rsid w:val="006A4C75"/>
    <w:rsid w:val="006A4CF9"/>
    <w:rsid w:val="006A543C"/>
    <w:rsid w:val="006A5F46"/>
    <w:rsid w:val="006A6A20"/>
    <w:rsid w:val="006B111B"/>
    <w:rsid w:val="006B231D"/>
    <w:rsid w:val="006B3120"/>
    <w:rsid w:val="006C07D9"/>
    <w:rsid w:val="006C0DEF"/>
    <w:rsid w:val="006C159D"/>
    <w:rsid w:val="006C3005"/>
    <w:rsid w:val="006C353B"/>
    <w:rsid w:val="006C4007"/>
    <w:rsid w:val="006C4493"/>
    <w:rsid w:val="006C49C4"/>
    <w:rsid w:val="006C4F49"/>
    <w:rsid w:val="006C6E35"/>
    <w:rsid w:val="006C7D87"/>
    <w:rsid w:val="006D34B1"/>
    <w:rsid w:val="006D3C2F"/>
    <w:rsid w:val="006D46E7"/>
    <w:rsid w:val="006D61A8"/>
    <w:rsid w:val="006D65DD"/>
    <w:rsid w:val="006D7E60"/>
    <w:rsid w:val="006E0A12"/>
    <w:rsid w:val="006E2C5C"/>
    <w:rsid w:val="006E40FB"/>
    <w:rsid w:val="006E66EC"/>
    <w:rsid w:val="006F1DAF"/>
    <w:rsid w:val="006F2B9F"/>
    <w:rsid w:val="006F3974"/>
    <w:rsid w:val="006F53AE"/>
    <w:rsid w:val="006F774D"/>
    <w:rsid w:val="007003F4"/>
    <w:rsid w:val="00700AAA"/>
    <w:rsid w:val="00700D31"/>
    <w:rsid w:val="00701F9F"/>
    <w:rsid w:val="00705C83"/>
    <w:rsid w:val="0070684E"/>
    <w:rsid w:val="00706ADA"/>
    <w:rsid w:val="00711A2E"/>
    <w:rsid w:val="00715A83"/>
    <w:rsid w:val="00715CBC"/>
    <w:rsid w:val="00715EBA"/>
    <w:rsid w:val="0071792B"/>
    <w:rsid w:val="007236ED"/>
    <w:rsid w:val="007242D1"/>
    <w:rsid w:val="00725E0B"/>
    <w:rsid w:val="007278AD"/>
    <w:rsid w:val="00730A14"/>
    <w:rsid w:val="0073118B"/>
    <w:rsid w:val="0073126C"/>
    <w:rsid w:val="00736A42"/>
    <w:rsid w:val="007405FC"/>
    <w:rsid w:val="0074141D"/>
    <w:rsid w:val="0074173E"/>
    <w:rsid w:val="00742698"/>
    <w:rsid w:val="00742BC3"/>
    <w:rsid w:val="00746486"/>
    <w:rsid w:val="00750111"/>
    <w:rsid w:val="00752CFC"/>
    <w:rsid w:val="00753B6B"/>
    <w:rsid w:val="00754BF1"/>
    <w:rsid w:val="007634F2"/>
    <w:rsid w:val="0076484A"/>
    <w:rsid w:val="007663C8"/>
    <w:rsid w:val="007665DD"/>
    <w:rsid w:val="00766CC9"/>
    <w:rsid w:val="00766E9C"/>
    <w:rsid w:val="00770183"/>
    <w:rsid w:val="007721C4"/>
    <w:rsid w:val="007748E5"/>
    <w:rsid w:val="00776E7E"/>
    <w:rsid w:val="0077706F"/>
    <w:rsid w:val="00781ACE"/>
    <w:rsid w:val="00783A93"/>
    <w:rsid w:val="0078495C"/>
    <w:rsid w:val="00784DB9"/>
    <w:rsid w:val="00785049"/>
    <w:rsid w:val="00785186"/>
    <w:rsid w:val="007851EB"/>
    <w:rsid w:val="00787042"/>
    <w:rsid w:val="00787BA1"/>
    <w:rsid w:val="00791910"/>
    <w:rsid w:val="0079334C"/>
    <w:rsid w:val="00793FD5"/>
    <w:rsid w:val="00795CE4"/>
    <w:rsid w:val="007968D8"/>
    <w:rsid w:val="0079775E"/>
    <w:rsid w:val="007978F0"/>
    <w:rsid w:val="00797AFC"/>
    <w:rsid w:val="007A01F8"/>
    <w:rsid w:val="007A1037"/>
    <w:rsid w:val="007A1CA2"/>
    <w:rsid w:val="007A1F1F"/>
    <w:rsid w:val="007A5741"/>
    <w:rsid w:val="007A6F7A"/>
    <w:rsid w:val="007B1979"/>
    <w:rsid w:val="007B1F0A"/>
    <w:rsid w:val="007B2488"/>
    <w:rsid w:val="007B28F8"/>
    <w:rsid w:val="007B294E"/>
    <w:rsid w:val="007B4DD7"/>
    <w:rsid w:val="007B4F19"/>
    <w:rsid w:val="007B648E"/>
    <w:rsid w:val="007B6611"/>
    <w:rsid w:val="007B678E"/>
    <w:rsid w:val="007C040B"/>
    <w:rsid w:val="007C0418"/>
    <w:rsid w:val="007C3AF6"/>
    <w:rsid w:val="007C3C32"/>
    <w:rsid w:val="007C3F31"/>
    <w:rsid w:val="007C4F7B"/>
    <w:rsid w:val="007C530E"/>
    <w:rsid w:val="007C5923"/>
    <w:rsid w:val="007C5CA3"/>
    <w:rsid w:val="007C5F34"/>
    <w:rsid w:val="007C774B"/>
    <w:rsid w:val="007D0FB8"/>
    <w:rsid w:val="007D3531"/>
    <w:rsid w:val="007D559F"/>
    <w:rsid w:val="007D578F"/>
    <w:rsid w:val="007D5BFD"/>
    <w:rsid w:val="007D7961"/>
    <w:rsid w:val="007D79C8"/>
    <w:rsid w:val="007E198B"/>
    <w:rsid w:val="007E794B"/>
    <w:rsid w:val="007E7E91"/>
    <w:rsid w:val="007E7FDF"/>
    <w:rsid w:val="007E7FF3"/>
    <w:rsid w:val="007F0848"/>
    <w:rsid w:val="007F65ED"/>
    <w:rsid w:val="007F6E41"/>
    <w:rsid w:val="0080390E"/>
    <w:rsid w:val="00804417"/>
    <w:rsid w:val="008050BC"/>
    <w:rsid w:val="00805751"/>
    <w:rsid w:val="00807BB2"/>
    <w:rsid w:val="00810341"/>
    <w:rsid w:val="00810557"/>
    <w:rsid w:val="00811490"/>
    <w:rsid w:val="00812C57"/>
    <w:rsid w:val="00814B4D"/>
    <w:rsid w:val="0081681C"/>
    <w:rsid w:val="00817536"/>
    <w:rsid w:val="00822B68"/>
    <w:rsid w:val="0082428A"/>
    <w:rsid w:val="0083111D"/>
    <w:rsid w:val="008322C0"/>
    <w:rsid w:val="0083236F"/>
    <w:rsid w:val="008338F3"/>
    <w:rsid w:val="0083418A"/>
    <w:rsid w:val="008342BA"/>
    <w:rsid w:val="008351CC"/>
    <w:rsid w:val="0083584B"/>
    <w:rsid w:val="008358AE"/>
    <w:rsid w:val="00836F74"/>
    <w:rsid w:val="00837F6F"/>
    <w:rsid w:val="0084238D"/>
    <w:rsid w:val="008429F9"/>
    <w:rsid w:val="00845186"/>
    <w:rsid w:val="00850345"/>
    <w:rsid w:val="00852D15"/>
    <w:rsid w:val="00855F6A"/>
    <w:rsid w:val="00856DDD"/>
    <w:rsid w:val="008575C0"/>
    <w:rsid w:val="0085765A"/>
    <w:rsid w:val="00861A29"/>
    <w:rsid w:val="00863985"/>
    <w:rsid w:val="008648FB"/>
    <w:rsid w:val="00865B24"/>
    <w:rsid w:val="0087010B"/>
    <w:rsid w:val="00870290"/>
    <w:rsid w:val="00870767"/>
    <w:rsid w:val="008716DA"/>
    <w:rsid w:val="00871862"/>
    <w:rsid w:val="00871980"/>
    <w:rsid w:val="00873CB8"/>
    <w:rsid w:val="00876325"/>
    <w:rsid w:val="00876802"/>
    <w:rsid w:val="00877180"/>
    <w:rsid w:val="008779E9"/>
    <w:rsid w:val="00877A40"/>
    <w:rsid w:val="0088217A"/>
    <w:rsid w:val="008822C3"/>
    <w:rsid w:val="008854EE"/>
    <w:rsid w:val="00885C52"/>
    <w:rsid w:val="008864E8"/>
    <w:rsid w:val="00887BF0"/>
    <w:rsid w:val="0089154C"/>
    <w:rsid w:val="0089460C"/>
    <w:rsid w:val="00895075"/>
    <w:rsid w:val="00897CC7"/>
    <w:rsid w:val="008A219C"/>
    <w:rsid w:val="008A2546"/>
    <w:rsid w:val="008A3223"/>
    <w:rsid w:val="008A3CCB"/>
    <w:rsid w:val="008A3D60"/>
    <w:rsid w:val="008A431A"/>
    <w:rsid w:val="008A544B"/>
    <w:rsid w:val="008A551D"/>
    <w:rsid w:val="008B0016"/>
    <w:rsid w:val="008B0B14"/>
    <w:rsid w:val="008B12E6"/>
    <w:rsid w:val="008B28CB"/>
    <w:rsid w:val="008B2BA4"/>
    <w:rsid w:val="008B3197"/>
    <w:rsid w:val="008B31C6"/>
    <w:rsid w:val="008B44A5"/>
    <w:rsid w:val="008B54CF"/>
    <w:rsid w:val="008B6A79"/>
    <w:rsid w:val="008B7D3E"/>
    <w:rsid w:val="008C234E"/>
    <w:rsid w:val="008C5B88"/>
    <w:rsid w:val="008C68B2"/>
    <w:rsid w:val="008C7F3D"/>
    <w:rsid w:val="008D0161"/>
    <w:rsid w:val="008D238D"/>
    <w:rsid w:val="008D4450"/>
    <w:rsid w:val="008D4A21"/>
    <w:rsid w:val="008D4F89"/>
    <w:rsid w:val="008D5221"/>
    <w:rsid w:val="008D7142"/>
    <w:rsid w:val="008D7847"/>
    <w:rsid w:val="008D7CB3"/>
    <w:rsid w:val="008E352D"/>
    <w:rsid w:val="008E5800"/>
    <w:rsid w:val="008E629F"/>
    <w:rsid w:val="008E6D24"/>
    <w:rsid w:val="008F0BCA"/>
    <w:rsid w:val="008F0C9D"/>
    <w:rsid w:val="008F34C4"/>
    <w:rsid w:val="008F3949"/>
    <w:rsid w:val="008F39A2"/>
    <w:rsid w:val="008F4350"/>
    <w:rsid w:val="008F68E2"/>
    <w:rsid w:val="008F74F9"/>
    <w:rsid w:val="00900261"/>
    <w:rsid w:val="009123F6"/>
    <w:rsid w:val="00913758"/>
    <w:rsid w:val="009141D6"/>
    <w:rsid w:val="0091503C"/>
    <w:rsid w:val="00920AB2"/>
    <w:rsid w:val="00921805"/>
    <w:rsid w:val="00921B6A"/>
    <w:rsid w:val="00923E0E"/>
    <w:rsid w:val="00924A1A"/>
    <w:rsid w:val="009257C7"/>
    <w:rsid w:val="00931F42"/>
    <w:rsid w:val="00931F5E"/>
    <w:rsid w:val="0093529B"/>
    <w:rsid w:val="0093568E"/>
    <w:rsid w:val="00936861"/>
    <w:rsid w:val="00937D34"/>
    <w:rsid w:val="009413A8"/>
    <w:rsid w:val="0094152B"/>
    <w:rsid w:val="009426B5"/>
    <w:rsid w:val="00943379"/>
    <w:rsid w:val="009438A3"/>
    <w:rsid w:val="0094615D"/>
    <w:rsid w:val="00946195"/>
    <w:rsid w:val="009476E7"/>
    <w:rsid w:val="0095074F"/>
    <w:rsid w:val="0095259D"/>
    <w:rsid w:val="009529E1"/>
    <w:rsid w:val="00955A4D"/>
    <w:rsid w:val="00955B27"/>
    <w:rsid w:val="00956248"/>
    <w:rsid w:val="009564A9"/>
    <w:rsid w:val="00956617"/>
    <w:rsid w:val="00956C25"/>
    <w:rsid w:val="009572A0"/>
    <w:rsid w:val="00957A5A"/>
    <w:rsid w:val="00957AB7"/>
    <w:rsid w:val="00962D0B"/>
    <w:rsid w:val="00963A47"/>
    <w:rsid w:val="009644A4"/>
    <w:rsid w:val="00971126"/>
    <w:rsid w:val="009736E5"/>
    <w:rsid w:val="009755E1"/>
    <w:rsid w:val="00976284"/>
    <w:rsid w:val="00976350"/>
    <w:rsid w:val="00976E2B"/>
    <w:rsid w:val="00977769"/>
    <w:rsid w:val="00981E42"/>
    <w:rsid w:val="00982110"/>
    <w:rsid w:val="00984045"/>
    <w:rsid w:val="00984817"/>
    <w:rsid w:val="00985295"/>
    <w:rsid w:val="0098554E"/>
    <w:rsid w:val="00986E32"/>
    <w:rsid w:val="00987270"/>
    <w:rsid w:val="009904E9"/>
    <w:rsid w:val="00990BB4"/>
    <w:rsid w:val="00991371"/>
    <w:rsid w:val="00991ED7"/>
    <w:rsid w:val="00991EFE"/>
    <w:rsid w:val="00992AF3"/>
    <w:rsid w:val="00992DE3"/>
    <w:rsid w:val="00993A29"/>
    <w:rsid w:val="00997BCC"/>
    <w:rsid w:val="009A04D7"/>
    <w:rsid w:val="009A3D7E"/>
    <w:rsid w:val="009A4E00"/>
    <w:rsid w:val="009A512E"/>
    <w:rsid w:val="009A5A90"/>
    <w:rsid w:val="009A6B93"/>
    <w:rsid w:val="009B0057"/>
    <w:rsid w:val="009B1867"/>
    <w:rsid w:val="009B46CC"/>
    <w:rsid w:val="009B47D5"/>
    <w:rsid w:val="009B5B7F"/>
    <w:rsid w:val="009B6AB0"/>
    <w:rsid w:val="009B6D34"/>
    <w:rsid w:val="009B74CB"/>
    <w:rsid w:val="009B78EB"/>
    <w:rsid w:val="009C0216"/>
    <w:rsid w:val="009C0452"/>
    <w:rsid w:val="009C2E78"/>
    <w:rsid w:val="009C3ABE"/>
    <w:rsid w:val="009C3B3C"/>
    <w:rsid w:val="009C4A15"/>
    <w:rsid w:val="009C50F9"/>
    <w:rsid w:val="009C5C2D"/>
    <w:rsid w:val="009D259F"/>
    <w:rsid w:val="009D3511"/>
    <w:rsid w:val="009D3B88"/>
    <w:rsid w:val="009D463B"/>
    <w:rsid w:val="009D4CAB"/>
    <w:rsid w:val="009D649F"/>
    <w:rsid w:val="009E0659"/>
    <w:rsid w:val="009E2AE0"/>
    <w:rsid w:val="009E4104"/>
    <w:rsid w:val="009E5BA8"/>
    <w:rsid w:val="009E6042"/>
    <w:rsid w:val="009E6C66"/>
    <w:rsid w:val="009E6D13"/>
    <w:rsid w:val="009F0836"/>
    <w:rsid w:val="009F21BF"/>
    <w:rsid w:val="009F4C29"/>
    <w:rsid w:val="00A010B0"/>
    <w:rsid w:val="00A01D09"/>
    <w:rsid w:val="00A02844"/>
    <w:rsid w:val="00A0371B"/>
    <w:rsid w:val="00A03F41"/>
    <w:rsid w:val="00A041DC"/>
    <w:rsid w:val="00A04A45"/>
    <w:rsid w:val="00A06481"/>
    <w:rsid w:val="00A064DF"/>
    <w:rsid w:val="00A07F84"/>
    <w:rsid w:val="00A10385"/>
    <w:rsid w:val="00A111FE"/>
    <w:rsid w:val="00A1215B"/>
    <w:rsid w:val="00A12D70"/>
    <w:rsid w:val="00A136A6"/>
    <w:rsid w:val="00A13BAB"/>
    <w:rsid w:val="00A156EE"/>
    <w:rsid w:val="00A167BE"/>
    <w:rsid w:val="00A175DD"/>
    <w:rsid w:val="00A22BC3"/>
    <w:rsid w:val="00A23787"/>
    <w:rsid w:val="00A24BDF"/>
    <w:rsid w:val="00A272B0"/>
    <w:rsid w:val="00A311F1"/>
    <w:rsid w:val="00A31525"/>
    <w:rsid w:val="00A33627"/>
    <w:rsid w:val="00A34088"/>
    <w:rsid w:val="00A365AC"/>
    <w:rsid w:val="00A37F2F"/>
    <w:rsid w:val="00A4057A"/>
    <w:rsid w:val="00A4090C"/>
    <w:rsid w:val="00A41CAF"/>
    <w:rsid w:val="00A43305"/>
    <w:rsid w:val="00A4340D"/>
    <w:rsid w:val="00A46C20"/>
    <w:rsid w:val="00A46E6B"/>
    <w:rsid w:val="00A52766"/>
    <w:rsid w:val="00A52F0C"/>
    <w:rsid w:val="00A53249"/>
    <w:rsid w:val="00A5338C"/>
    <w:rsid w:val="00A53FC0"/>
    <w:rsid w:val="00A54FFC"/>
    <w:rsid w:val="00A55095"/>
    <w:rsid w:val="00A579C0"/>
    <w:rsid w:val="00A61851"/>
    <w:rsid w:val="00A631FC"/>
    <w:rsid w:val="00A7160D"/>
    <w:rsid w:val="00A76C97"/>
    <w:rsid w:val="00A811FD"/>
    <w:rsid w:val="00A83D40"/>
    <w:rsid w:val="00A843FB"/>
    <w:rsid w:val="00A854BA"/>
    <w:rsid w:val="00A86A53"/>
    <w:rsid w:val="00A86C65"/>
    <w:rsid w:val="00A86D12"/>
    <w:rsid w:val="00A86F3B"/>
    <w:rsid w:val="00A87351"/>
    <w:rsid w:val="00A875EE"/>
    <w:rsid w:val="00A90872"/>
    <w:rsid w:val="00A934B5"/>
    <w:rsid w:val="00A93C4B"/>
    <w:rsid w:val="00A94A96"/>
    <w:rsid w:val="00A953FD"/>
    <w:rsid w:val="00A96A17"/>
    <w:rsid w:val="00AA0619"/>
    <w:rsid w:val="00AA1833"/>
    <w:rsid w:val="00AA243D"/>
    <w:rsid w:val="00AA3F91"/>
    <w:rsid w:val="00AA437B"/>
    <w:rsid w:val="00AA63BD"/>
    <w:rsid w:val="00AB1F98"/>
    <w:rsid w:val="00AB515D"/>
    <w:rsid w:val="00AB5F33"/>
    <w:rsid w:val="00AB6574"/>
    <w:rsid w:val="00AB76DA"/>
    <w:rsid w:val="00AC17E0"/>
    <w:rsid w:val="00AD0657"/>
    <w:rsid w:val="00AD1F24"/>
    <w:rsid w:val="00AD26EC"/>
    <w:rsid w:val="00AD286D"/>
    <w:rsid w:val="00AD29C8"/>
    <w:rsid w:val="00AD2AEE"/>
    <w:rsid w:val="00AD2ED6"/>
    <w:rsid w:val="00AD509E"/>
    <w:rsid w:val="00AD66FD"/>
    <w:rsid w:val="00AE0346"/>
    <w:rsid w:val="00AE1990"/>
    <w:rsid w:val="00AE1A5F"/>
    <w:rsid w:val="00AE25CC"/>
    <w:rsid w:val="00AE4134"/>
    <w:rsid w:val="00AE462A"/>
    <w:rsid w:val="00AE5138"/>
    <w:rsid w:val="00AF01F3"/>
    <w:rsid w:val="00AF1FD7"/>
    <w:rsid w:val="00AF22B4"/>
    <w:rsid w:val="00AF375E"/>
    <w:rsid w:val="00AF402F"/>
    <w:rsid w:val="00AF5BD4"/>
    <w:rsid w:val="00AF5F94"/>
    <w:rsid w:val="00AF67C5"/>
    <w:rsid w:val="00AF7063"/>
    <w:rsid w:val="00AF76AE"/>
    <w:rsid w:val="00AF7B7D"/>
    <w:rsid w:val="00B00762"/>
    <w:rsid w:val="00B01CF7"/>
    <w:rsid w:val="00B0239D"/>
    <w:rsid w:val="00B03097"/>
    <w:rsid w:val="00B043FE"/>
    <w:rsid w:val="00B05903"/>
    <w:rsid w:val="00B05B58"/>
    <w:rsid w:val="00B06D7D"/>
    <w:rsid w:val="00B07458"/>
    <w:rsid w:val="00B11943"/>
    <w:rsid w:val="00B12576"/>
    <w:rsid w:val="00B132CF"/>
    <w:rsid w:val="00B14451"/>
    <w:rsid w:val="00B14A1A"/>
    <w:rsid w:val="00B14EAE"/>
    <w:rsid w:val="00B15C8E"/>
    <w:rsid w:val="00B16C0C"/>
    <w:rsid w:val="00B177FE"/>
    <w:rsid w:val="00B2154D"/>
    <w:rsid w:val="00B22729"/>
    <w:rsid w:val="00B237D0"/>
    <w:rsid w:val="00B23B94"/>
    <w:rsid w:val="00B24EEB"/>
    <w:rsid w:val="00B25D37"/>
    <w:rsid w:val="00B27987"/>
    <w:rsid w:val="00B27C50"/>
    <w:rsid w:val="00B35FAA"/>
    <w:rsid w:val="00B40425"/>
    <w:rsid w:val="00B40F70"/>
    <w:rsid w:val="00B41401"/>
    <w:rsid w:val="00B43170"/>
    <w:rsid w:val="00B4352C"/>
    <w:rsid w:val="00B463F0"/>
    <w:rsid w:val="00B4640B"/>
    <w:rsid w:val="00B50661"/>
    <w:rsid w:val="00B60962"/>
    <w:rsid w:val="00B60E16"/>
    <w:rsid w:val="00B6190F"/>
    <w:rsid w:val="00B661F4"/>
    <w:rsid w:val="00B66750"/>
    <w:rsid w:val="00B67389"/>
    <w:rsid w:val="00B67777"/>
    <w:rsid w:val="00B70F1E"/>
    <w:rsid w:val="00B741BD"/>
    <w:rsid w:val="00B747BF"/>
    <w:rsid w:val="00B803D7"/>
    <w:rsid w:val="00B82644"/>
    <w:rsid w:val="00B82E58"/>
    <w:rsid w:val="00B8696B"/>
    <w:rsid w:val="00B90D55"/>
    <w:rsid w:val="00B91A96"/>
    <w:rsid w:val="00B926BF"/>
    <w:rsid w:val="00B92E49"/>
    <w:rsid w:val="00B968CD"/>
    <w:rsid w:val="00BA08DB"/>
    <w:rsid w:val="00BA2B89"/>
    <w:rsid w:val="00BA318B"/>
    <w:rsid w:val="00BA54F8"/>
    <w:rsid w:val="00BA6036"/>
    <w:rsid w:val="00BA74EB"/>
    <w:rsid w:val="00BB34DE"/>
    <w:rsid w:val="00BB3868"/>
    <w:rsid w:val="00BB5C2F"/>
    <w:rsid w:val="00BB6E92"/>
    <w:rsid w:val="00BB761B"/>
    <w:rsid w:val="00BC1392"/>
    <w:rsid w:val="00BC4311"/>
    <w:rsid w:val="00BD094B"/>
    <w:rsid w:val="00BD1239"/>
    <w:rsid w:val="00BD3BF7"/>
    <w:rsid w:val="00BD4E3B"/>
    <w:rsid w:val="00BD581D"/>
    <w:rsid w:val="00BD5CA5"/>
    <w:rsid w:val="00BE3710"/>
    <w:rsid w:val="00BE3EF9"/>
    <w:rsid w:val="00BE4830"/>
    <w:rsid w:val="00BE5CD1"/>
    <w:rsid w:val="00BE6433"/>
    <w:rsid w:val="00BE64BD"/>
    <w:rsid w:val="00BE6648"/>
    <w:rsid w:val="00BE79A3"/>
    <w:rsid w:val="00BE7B0C"/>
    <w:rsid w:val="00BF3972"/>
    <w:rsid w:val="00BF5368"/>
    <w:rsid w:val="00BF55DD"/>
    <w:rsid w:val="00BF678A"/>
    <w:rsid w:val="00BF7F1A"/>
    <w:rsid w:val="00C0083E"/>
    <w:rsid w:val="00C00977"/>
    <w:rsid w:val="00C0279A"/>
    <w:rsid w:val="00C02C0C"/>
    <w:rsid w:val="00C035C0"/>
    <w:rsid w:val="00C035EA"/>
    <w:rsid w:val="00C04304"/>
    <w:rsid w:val="00C04837"/>
    <w:rsid w:val="00C06599"/>
    <w:rsid w:val="00C106E2"/>
    <w:rsid w:val="00C132F7"/>
    <w:rsid w:val="00C135F3"/>
    <w:rsid w:val="00C148F9"/>
    <w:rsid w:val="00C14D9D"/>
    <w:rsid w:val="00C15335"/>
    <w:rsid w:val="00C16CCE"/>
    <w:rsid w:val="00C1774E"/>
    <w:rsid w:val="00C17FBB"/>
    <w:rsid w:val="00C21BB9"/>
    <w:rsid w:val="00C21F57"/>
    <w:rsid w:val="00C24FE1"/>
    <w:rsid w:val="00C27144"/>
    <w:rsid w:val="00C31FC6"/>
    <w:rsid w:val="00C327F0"/>
    <w:rsid w:val="00C361C8"/>
    <w:rsid w:val="00C3744E"/>
    <w:rsid w:val="00C47A13"/>
    <w:rsid w:val="00C5225E"/>
    <w:rsid w:val="00C54219"/>
    <w:rsid w:val="00C56E67"/>
    <w:rsid w:val="00C614A1"/>
    <w:rsid w:val="00C643AB"/>
    <w:rsid w:val="00C65A39"/>
    <w:rsid w:val="00C65E2B"/>
    <w:rsid w:val="00C67593"/>
    <w:rsid w:val="00C755DF"/>
    <w:rsid w:val="00C772BE"/>
    <w:rsid w:val="00C802FC"/>
    <w:rsid w:val="00C82FB9"/>
    <w:rsid w:val="00C8362B"/>
    <w:rsid w:val="00C8391B"/>
    <w:rsid w:val="00C84A28"/>
    <w:rsid w:val="00C85B27"/>
    <w:rsid w:val="00C85E12"/>
    <w:rsid w:val="00C90EC3"/>
    <w:rsid w:val="00C91EB4"/>
    <w:rsid w:val="00C9776F"/>
    <w:rsid w:val="00CA2174"/>
    <w:rsid w:val="00CA2BFE"/>
    <w:rsid w:val="00CA391E"/>
    <w:rsid w:val="00CA3DA5"/>
    <w:rsid w:val="00CA416A"/>
    <w:rsid w:val="00CA4663"/>
    <w:rsid w:val="00CA53C4"/>
    <w:rsid w:val="00CA6132"/>
    <w:rsid w:val="00CA7304"/>
    <w:rsid w:val="00CB0487"/>
    <w:rsid w:val="00CB36B4"/>
    <w:rsid w:val="00CB64D2"/>
    <w:rsid w:val="00CB6ABA"/>
    <w:rsid w:val="00CB7669"/>
    <w:rsid w:val="00CC374B"/>
    <w:rsid w:val="00CC4CD2"/>
    <w:rsid w:val="00CC4F2C"/>
    <w:rsid w:val="00CC580D"/>
    <w:rsid w:val="00CC58C0"/>
    <w:rsid w:val="00CC5911"/>
    <w:rsid w:val="00CC75A9"/>
    <w:rsid w:val="00CD37EB"/>
    <w:rsid w:val="00CD45A2"/>
    <w:rsid w:val="00CD4C16"/>
    <w:rsid w:val="00CD548D"/>
    <w:rsid w:val="00CD569A"/>
    <w:rsid w:val="00CD7106"/>
    <w:rsid w:val="00CD7124"/>
    <w:rsid w:val="00CE096E"/>
    <w:rsid w:val="00CE1E2E"/>
    <w:rsid w:val="00CE200D"/>
    <w:rsid w:val="00CE238A"/>
    <w:rsid w:val="00CE3199"/>
    <w:rsid w:val="00CE629E"/>
    <w:rsid w:val="00CE64DE"/>
    <w:rsid w:val="00CE751D"/>
    <w:rsid w:val="00CE7814"/>
    <w:rsid w:val="00CE7A12"/>
    <w:rsid w:val="00CF0441"/>
    <w:rsid w:val="00CF093D"/>
    <w:rsid w:val="00CF3041"/>
    <w:rsid w:val="00CF4EF6"/>
    <w:rsid w:val="00D001D9"/>
    <w:rsid w:val="00D019EF"/>
    <w:rsid w:val="00D01B67"/>
    <w:rsid w:val="00D01E1B"/>
    <w:rsid w:val="00D0535A"/>
    <w:rsid w:val="00D061AD"/>
    <w:rsid w:val="00D06246"/>
    <w:rsid w:val="00D07875"/>
    <w:rsid w:val="00D112B6"/>
    <w:rsid w:val="00D13063"/>
    <w:rsid w:val="00D14242"/>
    <w:rsid w:val="00D20352"/>
    <w:rsid w:val="00D21523"/>
    <w:rsid w:val="00D2184F"/>
    <w:rsid w:val="00D22487"/>
    <w:rsid w:val="00D25137"/>
    <w:rsid w:val="00D25248"/>
    <w:rsid w:val="00D27161"/>
    <w:rsid w:val="00D27485"/>
    <w:rsid w:val="00D2763E"/>
    <w:rsid w:val="00D2778C"/>
    <w:rsid w:val="00D32CDB"/>
    <w:rsid w:val="00D32EB6"/>
    <w:rsid w:val="00D332FA"/>
    <w:rsid w:val="00D3422C"/>
    <w:rsid w:val="00D3463E"/>
    <w:rsid w:val="00D35A10"/>
    <w:rsid w:val="00D377EE"/>
    <w:rsid w:val="00D41395"/>
    <w:rsid w:val="00D436A8"/>
    <w:rsid w:val="00D44334"/>
    <w:rsid w:val="00D47F13"/>
    <w:rsid w:val="00D50ADA"/>
    <w:rsid w:val="00D51896"/>
    <w:rsid w:val="00D518AC"/>
    <w:rsid w:val="00D51BDB"/>
    <w:rsid w:val="00D5380A"/>
    <w:rsid w:val="00D544BC"/>
    <w:rsid w:val="00D55883"/>
    <w:rsid w:val="00D619C9"/>
    <w:rsid w:val="00D62794"/>
    <w:rsid w:val="00D632A5"/>
    <w:rsid w:val="00D654F8"/>
    <w:rsid w:val="00D671B9"/>
    <w:rsid w:val="00D67AA5"/>
    <w:rsid w:val="00D70CC2"/>
    <w:rsid w:val="00D71778"/>
    <w:rsid w:val="00D71CDF"/>
    <w:rsid w:val="00D7372B"/>
    <w:rsid w:val="00D741F0"/>
    <w:rsid w:val="00D74AC3"/>
    <w:rsid w:val="00D74B04"/>
    <w:rsid w:val="00D80339"/>
    <w:rsid w:val="00D81822"/>
    <w:rsid w:val="00D82969"/>
    <w:rsid w:val="00D83DB2"/>
    <w:rsid w:val="00D84566"/>
    <w:rsid w:val="00D84FBF"/>
    <w:rsid w:val="00D87127"/>
    <w:rsid w:val="00D872E1"/>
    <w:rsid w:val="00D902E5"/>
    <w:rsid w:val="00D93D18"/>
    <w:rsid w:val="00D9612F"/>
    <w:rsid w:val="00DA2850"/>
    <w:rsid w:val="00DA2B93"/>
    <w:rsid w:val="00DA3E53"/>
    <w:rsid w:val="00DA4802"/>
    <w:rsid w:val="00DA68BC"/>
    <w:rsid w:val="00DA775D"/>
    <w:rsid w:val="00DB1A54"/>
    <w:rsid w:val="00DB2B71"/>
    <w:rsid w:val="00DB42DE"/>
    <w:rsid w:val="00DB56DC"/>
    <w:rsid w:val="00DB5B79"/>
    <w:rsid w:val="00DB79A4"/>
    <w:rsid w:val="00DC088E"/>
    <w:rsid w:val="00DC0A5E"/>
    <w:rsid w:val="00DC4503"/>
    <w:rsid w:val="00DC5CD7"/>
    <w:rsid w:val="00DC5ECB"/>
    <w:rsid w:val="00DC69D2"/>
    <w:rsid w:val="00DC7956"/>
    <w:rsid w:val="00DC7B36"/>
    <w:rsid w:val="00DD0ECF"/>
    <w:rsid w:val="00DD1515"/>
    <w:rsid w:val="00DD475A"/>
    <w:rsid w:val="00DD69DC"/>
    <w:rsid w:val="00DD6B94"/>
    <w:rsid w:val="00DE11EC"/>
    <w:rsid w:val="00DE13F5"/>
    <w:rsid w:val="00DE3055"/>
    <w:rsid w:val="00DE3D46"/>
    <w:rsid w:val="00DE4437"/>
    <w:rsid w:val="00DE4A0C"/>
    <w:rsid w:val="00DE5BAF"/>
    <w:rsid w:val="00DE79E1"/>
    <w:rsid w:val="00DE7C41"/>
    <w:rsid w:val="00DE7C73"/>
    <w:rsid w:val="00DF0211"/>
    <w:rsid w:val="00DF214D"/>
    <w:rsid w:val="00DF24E5"/>
    <w:rsid w:val="00DF34DD"/>
    <w:rsid w:val="00DF5EDB"/>
    <w:rsid w:val="00E00AA2"/>
    <w:rsid w:val="00E0115A"/>
    <w:rsid w:val="00E02E6C"/>
    <w:rsid w:val="00E052F5"/>
    <w:rsid w:val="00E055A6"/>
    <w:rsid w:val="00E05E25"/>
    <w:rsid w:val="00E07B18"/>
    <w:rsid w:val="00E13EC0"/>
    <w:rsid w:val="00E14157"/>
    <w:rsid w:val="00E1423B"/>
    <w:rsid w:val="00E1560D"/>
    <w:rsid w:val="00E15B14"/>
    <w:rsid w:val="00E16752"/>
    <w:rsid w:val="00E16756"/>
    <w:rsid w:val="00E16BC4"/>
    <w:rsid w:val="00E1700B"/>
    <w:rsid w:val="00E208B6"/>
    <w:rsid w:val="00E21F4D"/>
    <w:rsid w:val="00E22E3E"/>
    <w:rsid w:val="00E23034"/>
    <w:rsid w:val="00E239A7"/>
    <w:rsid w:val="00E24903"/>
    <w:rsid w:val="00E262F4"/>
    <w:rsid w:val="00E300CD"/>
    <w:rsid w:val="00E3065A"/>
    <w:rsid w:val="00E306DF"/>
    <w:rsid w:val="00E314A0"/>
    <w:rsid w:val="00E3424A"/>
    <w:rsid w:val="00E34BD9"/>
    <w:rsid w:val="00E37A6C"/>
    <w:rsid w:val="00E37D90"/>
    <w:rsid w:val="00E41488"/>
    <w:rsid w:val="00E416A7"/>
    <w:rsid w:val="00E424B4"/>
    <w:rsid w:val="00E4276E"/>
    <w:rsid w:val="00E42E8C"/>
    <w:rsid w:val="00E430FB"/>
    <w:rsid w:val="00E4329F"/>
    <w:rsid w:val="00E4585D"/>
    <w:rsid w:val="00E46979"/>
    <w:rsid w:val="00E47FDC"/>
    <w:rsid w:val="00E50C76"/>
    <w:rsid w:val="00E511F4"/>
    <w:rsid w:val="00E56FC4"/>
    <w:rsid w:val="00E57DC0"/>
    <w:rsid w:val="00E61958"/>
    <w:rsid w:val="00E61A74"/>
    <w:rsid w:val="00E61B39"/>
    <w:rsid w:val="00E631E1"/>
    <w:rsid w:val="00E719E8"/>
    <w:rsid w:val="00E73701"/>
    <w:rsid w:val="00E73905"/>
    <w:rsid w:val="00E73C40"/>
    <w:rsid w:val="00E751D8"/>
    <w:rsid w:val="00E759AC"/>
    <w:rsid w:val="00E75A84"/>
    <w:rsid w:val="00E75D27"/>
    <w:rsid w:val="00E7699B"/>
    <w:rsid w:val="00E7702A"/>
    <w:rsid w:val="00E80BBF"/>
    <w:rsid w:val="00E83C5C"/>
    <w:rsid w:val="00E84B1A"/>
    <w:rsid w:val="00E860EE"/>
    <w:rsid w:val="00E86BB9"/>
    <w:rsid w:val="00E90358"/>
    <w:rsid w:val="00E90D03"/>
    <w:rsid w:val="00E93009"/>
    <w:rsid w:val="00E94C4F"/>
    <w:rsid w:val="00E95153"/>
    <w:rsid w:val="00E955DD"/>
    <w:rsid w:val="00E96546"/>
    <w:rsid w:val="00E96C0E"/>
    <w:rsid w:val="00EA0B48"/>
    <w:rsid w:val="00EA0C18"/>
    <w:rsid w:val="00EA1877"/>
    <w:rsid w:val="00EA1F9C"/>
    <w:rsid w:val="00EA21FA"/>
    <w:rsid w:val="00EA37DD"/>
    <w:rsid w:val="00EA425C"/>
    <w:rsid w:val="00EA46BB"/>
    <w:rsid w:val="00EA7501"/>
    <w:rsid w:val="00EA764B"/>
    <w:rsid w:val="00EA77F8"/>
    <w:rsid w:val="00EB15BE"/>
    <w:rsid w:val="00EB510E"/>
    <w:rsid w:val="00EB5954"/>
    <w:rsid w:val="00EB6134"/>
    <w:rsid w:val="00EB6F5D"/>
    <w:rsid w:val="00EB6FC9"/>
    <w:rsid w:val="00EC0507"/>
    <w:rsid w:val="00EC1079"/>
    <w:rsid w:val="00EC192E"/>
    <w:rsid w:val="00EC1C3B"/>
    <w:rsid w:val="00EC2680"/>
    <w:rsid w:val="00EC427B"/>
    <w:rsid w:val="00EC5E5A"/>
    <w:rsid w:val="00EC641F"/>
    <w:rsid w:val="00EC690A"/>
    <w:rsid w:val="00EC6E70"/>
    <w:rsid w:val="00ED012A"/>
    <w:rsid w:val="00ED0450"/>
    <w:rsid w:val="00ED050B"/>
    <w:rsid w:val="00ED30A3"/>
    <w:rsid w:val="00ED30BC"/>
    <w:rsid w:val="00ED3903"/>
    <w:rsid w:val="00ED4985"/>
    <w:rsid w:val="00ED5108"/>
    <w:rsid w:val="00ED5EA0"/>
    <w:rsid w:val="00ED678A"/>
    <w:rsid w:val="00ED7220"/>
    <w:rsid w:val="00EE0AB2"/>
    <w:rsid w:val="00EE1F57"/>
    <w:rsid w:val="00EE588D"/>
    <w:rsid w:val="00EE5B94"/>
    <w:rsid w:val="00EE6663"/>
    <w:rsid w:val="00EE68AD"/>
    <w:rsid w:val="00EF29E8"/>
    <w:rsid w:val="00EF2D61"/>
    <w:rsid w:val="00EF3416"/>
    <w:rsid w:val="00EF3547"/>
    <w:rsid w:val="00EF48F7"/>
    <w:rsid w:val="00EF5098"/>
    <w:rsid w:val="00EF6C42"/>
    <w:rsid w:val="00F013F1"/>
    <w:rsid w:val="00F03AE3"/>
    <w:rsid w:val="00F04E63"/>
    <w:rsid w:val="00F04F1B"/>
    <w:rsid w:val="00F05167"/>
    <w:rsid w:val="00F055D4"/>
    <w:rsid w:val="00F108FB"/>
    <w:rsid w:val="00F10A09"/>
    <w:rsid w:val="00F11BB4"/>
    <w:rsid w:val="00F12158"/>
    <w:rsid w:val="00F14BA0"/>
    <w:rsid w:val="00F15250"/>
    <w:rsid w:val="00F1682B"/>
    <w:rsid w:val="00F16BC5"/>
    <w:rsid w:val="00F16C03"/>
    <w:rsid w:val="00F17EC0"/>
    <w:rsid w:val="00F20C34"/>
    <w:rsid w:val="00F21023"/>
    <w:rsid w:val="00F21CB3"/>
    <w:rsid w:val="00F21D95"/>
    <w:rsid w:val="00F22DB1"/>
    <w:rsid w:val="00F23ED3"/>
    <w:rsid w:val="00F248C5"/>
    <w:rsid w:val="00F2542D"/>
    <w:rsid w:val="00F25442"/>
    <w:rsid w:val="00F26DA6"/>
    <w:rsid w:val="00F31275"/>
    <w:rsid w:val="00F321BF"/>
    <w:rsid w:val="00F323E9"/>
    <w:rsid w:val="00F32A60"/>
    <w:rsid w:val="00F3406E"/>
    <w:rsid w:val="00F34130"/>
    <w:rsid w:val="00F35DAD"/>
    <w:rsid w:val="00F377AD"/>
    <w:rsid w:val="00F404CE"/>
    <w:rsid w:val="00F4056D"/>
    <w:rsid w:val="00F412F6"/>
    <w:rsid w:val="00F419CC"/>
    <w:rsid w:val="00F426C3"/>
    <w:rsid w:val="00F430D2"/>
    <w:rsid w:val="00F4417F"/>
    <w:rsid w:val="00F446EB"/>
    <w:rsid w:val="00F45A0E"/>
    <w:rsid w:val="00F468E6"/>
    <w:rsid w:val="00F4703F"/>
    <w:rsid w:val="00F474FE"/>
    <w:rsid w:val="00F506CB"/>
    <w:rsid w:val="00F5073E"/>
    <w:rsid w:val="00F51633"/>
    <w:rsid w:val="00F529B9"/>
    <w:rsid w:val="00F54793"/>
    <w:rsid w:val="00F555CA"/>
    <w:rsid w:val="00F57ABB"/>
    <w:rsid w:val="00F60250"/>
    <w:rsid w:val="00F63EDC"/>
    <w:rsid w:val="00F65560"/>
    <w:rsid w:val="00F6611D"/>
    <w:rsid w:val="00F66E9F"/>
    <w:rsid w:val="00F66EFF"/>
    <w:rsid w:val="00F67529"/>
    <w:rsid w:val="00F67A16"/>
    <w:rsid w:val="00F71C45"/>
    <w:rsid w:val="00F723B6"/>
    <w:rsid w:val="00F72ED5"/>
    <w:rsid w:val="00F75F7F"/>
    <w:rsid w:val="00F80B4A"/>
    <w:rsid w:val="00F81B30"/>
    <w:rsid w:val="00F81EBB"/>
    <w:rsid w:val="00F82968"/>
    <w:rsid w:val="00F8297E"/>
    <w:rsid w:val="00F83467"/>
    <w:rsid w:val="00F838E7"/>
    <w:rsid w:val="00F843BC"/>
    <w:rsid w:val="00F85DDA"/>
    <w:rsid w:val="00F874D1"/>
    <w:rsid w:val="00F92045"/>
    <w:rsid w:val="00F940C3"/>
    <w:rsid w:val="00F95D50"/>
    <w:rsid w:val="00F95E2F"/>
    <w:rsid w:val="00F97EFD"/>
    <w:rsid w:val="00FA15F2"/>
    <w:rsid w:val="00FA228F"/>
    <w:rsid w:val="00FA23DD"/>
    <w:rsid w:val="00FA49A9"/>
    <w:rsid w:val="00FA5057"/>
    <w:rsid w:val="00FA5B72"/>
    <w:rsid w:val="00FA607F"/>
    <w:rsid w:val="00FB3DE0"/>
    <w:rsid w:val="00FB4054"/>
    <w:rsid w:val="00FB70B1"/>
    <w:rsid w:val="00FC1B7A"/>
    <w:rsid w:val="00FC4901"/>
    <w:rsid w:val="00FC5C34"/>
    <w:rsid w:val="00FD29C3"/>
    <w:rsid w:val="00FD3260"/>
    <w:rsid w:val="00FD37A3"/>
    <w:rsid w:val="00FD4128"/>
    <w:rsid w:val="00FD6563"/>
    <w:rsid w:val="00FD68E6"/>
    <w:rsid w:val="00FD6B34"/>
    <w:rsid w:val="00FE1A6D"/>
    <w:rsid w:val="00FE30ED"/>
    <w:rsid w:val="00FE3CDF"/>
    <w:rsid w:val="00FE4965"/>
    <w:rsid w:val="00FE4EF9"/>
    <w:rsid w:val="00FE5069"/>
    <w:rsid w:val="00FE6636"/>
    <w:rsid w:val="00FE7BD3"/>
    <w:rsid w:val="00FF3B14"/>
    <w:rsid w:val="00FF43CF"/>
    <w:rsid w:val="00FF66F8"/>
    <w:rsid w:val="00FF7378"/>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8D138F"/>
  <w15:docId w15:val="{4B2733C3-C874-43C3-B734-A1158BEE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CE3199"/>
    <w:pPr>
      <w:spacing w:before="0" w:after="0" w:line="240" w:lineRule="auto"/>
    </w:pPr>
    <w:rPr>
      <w:kern w:val="20"/>
    </w:rPr>
  </w:style>
  <w:style w:type="table" w:customStyle="1" w:styleId="TableGrid10">
    <w:name w:val="Table Grid1"/>
    <w:basedOn w:val="TableNormal"/>
    <w:next w:val="TableGrid"/>
    <w:uiPriority w:val="39"/>
    <w:rsid w:val="00C85E12"/>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B16C0C"/>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355807">
      <w:bodyDiv w:val="1"/>
      <w:marLeft w:val="0"/>
      <w:marRight w:val="0"/>
      <w:marTop w:val="0"/>
      <w:marBottom w:val="0"/>
      <w:divBdr>
        <w:top w:val="none" w:sz="0" w:space="0" w:color="auto"/>
        <w:left w:val="none" w:sz="0" w:space="0" w:color="auto"/>
        <w:bottom w:val="none" w:sz="0" w:space="0" w:color="auto"/>
        <w:right w:val="none" w:sz="0" w:space="0" w:color="auto"/>
      </w:divBdr>
    </w:div>
    <w:div w:id="444009730">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57439013">
      <w:bodyDiv w:val="1"/>
      <w:marLeft w:val="0"/>
      <w:marRight w:val="0"/>
      <w:marTop w:val="0"/>
      <w:marBottom w:val="0"/>
      <w:divBdr>
        <w:top w:val="none" w:sz="0" w:space="0" w:color="auto"/>
        <w:left w:val="none" w:sz="0" w:space="0" w:color="auto"/>
        <w:bottom w:val="none" w:sz="0" w:space="0" w:color="auto"/>
        <w:right w:val="none" w:sz="0" w:space="0" w:color="auto"/>
      </w:divBdr>
    </w:div>
    <w:div w:id="1306859312">
      <w:bodyDiv w:val="1"/>
      <w:marLeft w:val="0"/>
      <w:marRight w:val="0"/>
      <w:marTop w:val="0"/>
      <w:marBottom w:val="0"/>
      <w:divBdr>
        <w:top w:val="none" w:sz="0" w:space="0" w:color="auto"/>
        <w:left w:val="none" w:sz="0" w:space="0" w:color="auto"/>
        <w:bottom w:val="none" w:sz="0" w:space="0" w:color="auto"/>
        <w:right w:val="none" w:sz="0" w:space="0" w:color="auto"/>
      </w:divBdr>
    </w:div>
    <w:div w:id="1327780845">
      <w:bodyDiv w:val="1"/>
      <w:marLeft w:val="0"/>
      <w:marRight w:val="0"/>
      <w:marTop w:val="0"/>
      <w:marBottom w:val="0"/>
      <w:divBdr>
        <w:top w:val="none" w:sz="0" w:space="0" w:color="auto"/>
        <w:left w:val="none" w:sz="0" w:space="0" w:color="auto"/>
        <w:bottom w:val="none" w:sz="0" w:space="0" w:color="auto"/>
        <w:right w:val="none" w:sz="0" w:space="0" w:color="auto"/>
      </w:divBdr>
    </w:div>
    <w:div w:id="1447844924">
      <w:bodyDiv w:val="1"/>
      <w:marLeft w:val="0"/>
      <w:marRight w:val="0"/>
      <w:marTop w:val="0"/>
      <w:marBottom w:val="0"/>
      <w:divBdr>
        <w:top w:val="none" w:sz="0" w:space="0" w:color="auto"/>
        <w:left w:val="none" w:sz="0" w:space="0" w:color="auto"/>
        <w:bottom w:val="none" w:sz="0" w:space="0" w:color="auto"/>
        <w:right w:val="none" w:sz="0" w:space="0" w:color="auto"/>
      </w:divBdr>
    </w:div>
    <w:div w:id="1952126801">
      <w:bodyDiv w:val="1"/>
      <w:marLeft w:val="0"/>
      <w:marRight w:val="0"/>
      <w:marTop w:val="0"/>
      <w:marBottom w:val="0"/>
      <w:divBdr>
        <w:top w:val="none" w:sz="0" w:space="0" w:color="auto"/>
        <w:left w:val="none" w:sz="0" w:space="0" w:color="auto"/>
        <w:bottom w:val="none" w:sz="0" w:space="0" w:color="auto"/>
        <w:right w:val="none" w:sz="0" w:space="0" w:color="auto"/>
      </w:divBdr>
    </w:div>
    <w:div w:id="2100102826">
      <w:bodyDiv w:val="1"/>
      <w:marLeft w:val="0"/>
      <w:marRight w:val="0"/>
      <w:marTop w:val="0"/>
      <w:marBottom w:val="0"/>
      <w:divBdr>
        <w:top w:val="none" w:sz="0" w:space="0" w:color="auto"/>
        <w:left w:val="none" w:sz="0" w:space="0" w:color="auto"/>
        <w:bottom w:val="none" w:sz="0" w:space="0" w:color="auto"/>
        <w:right w:val="none" w:sz="0" w:space="0" w:color="auto"/>
      </w:divBdr>
    </w:div>
    <w:div w:id="214630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8.jpg"/><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image" Target="media/image16.gif"/><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de025\AppData\Local\Temp\TS102835063.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2013-01-01T00:00:00</PublishDate>
  <Abstract>Funded by                                                                                                                                American Soybean Association – International Marketing (ASA-IM)              And                                                                                                                                                      Minnesota Soybean Research &amp; Promotion Council (MSR&amp;PC)                            </Abstract>
  <CompanyAddress>
University of Minnesota
Department of Agronomy &amp; Plant Genetics
411 Borlaug Hall
1991 Upper Buford Circle
St. Paul, MN  55108
</CompanyAddress>
  <CompanyPhone>612-625-4298</CompanyPhone>
  <CompanyFax>612-624-3288</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23089C-7520-44E1-A1A6-01010D439738}">
  <ds:schemaRefs>
    <ds:schemaRef ds:uri="http://schemas.openxmlformats.org/officeDocument/2006/bibliography"/>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C:\Users\weide025\AppData\Local\Temp\TS102835063.dotx</Template>
  <TotalTime>1</TotalTime>
  <Pages>25</Pages>
  <Words>4041</Words>
  <Characters>23040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27027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Seth Naeve</dc:creator>
  <cp:keywords>http:/z.umn.edu/soybean-quality</cp:keywords>
  <cp:lastModifiedBy>Seth Naeve</cp:lastModifiedBy>
  <cp:revision>3</cp:revision>
  <cp:lastPrinted>2023-11-06T21:24:00Z</cp:lastPrinted>
  <dcterms:created xsi:type="dcterms:W3CDTF">2023-11-11T17:26:00Z</dcterms:created>
  <dcterms:modified xsi:type="dcterms:W3CDTF">2023-11-11T17:27:00Z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